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8B475" w14:textId="77777777" w:rsidR="00FB073B" w:rsidRPr="00C252DA" w:rsidRDefault="00FB073B" w:rsidP="00FB073B">
      <w:pPr>
        <w:rPr>
          <w:b/>
          <w:sz w:val="28"/>
          <w:szCs w:val="28"/>
        </w:rPr>
      </w:pPr>
      <w:r w:rsidRPr="00C252DA">
        <w:rPr>
          <w:b/>
          <w:sz w:val="28"/>
          <w:szCs w:val="28"/>
        </w:rPr>
        <w:t>Guidance on Applying for a Difficult Languag</w:t>
      </w:r>
      <w:r>
        <w:rPr>
          <w:b/>
          <w:sz w:val="28"/>
          <w:szCs w:val="28"/>
        </w:rPr>
        <w:t>e Training Allowance</w:t>
      </w:r>
    </w:p>
    <w:p w14:paraId="39FA64C7" w14:textId="74422C7D" w:rsidR="00FB073B" w:rsidRDefault="00FB073B" w:rsidP="00FB073B">
      <w:pPr>
        <w:rPr>
          <w:szCs w:val="20"/>
        </w:rPr>
      </w:pPr>
    </w:p>
    <w:p w14:paraId="153B87CE" w14:textId="77777777" w:rsidR="00490C26" w:rsidRDefault="00490C26" w:rsidP="00490C26">
      <w:pPr>
        <w:pStyle w:val="Header"/>
        <w:rPr>
          <w:rFonts w:ascii="Arial" w:hAnsi="Arial" w:cs="Arial"/>
          <w:sz w:val="20"/>
          <w:szCs w:val="20"/>
        </w:rPr>
      </w:pPr>
      <w:r>
        <w:rPr>
          <w:rFonts w:ascii="Arial" w:hAnsi="Arial" w:cs="Arial"/>
          <w:sz w:val="20"/>
          <w:szCs w:val="20"/>
        </w:rPr>
        <w:t>These guidance notes supersede any previous versions.</w:t>
      </w:r>
    </w:p>
    <w:p w14:paraId="55F8FEC8" w14:textId="0269E8D0" w:rsidR="00FB073B" w:rsidRDefault="00FB073B" w:rsidP="00FB073B">
      <w:pPr>
        <w:rPr>
          <w:szCs w:val="20"/>
        </w:rPr>
      </w:pPr>
    </w:p>
    <w:p w14:paraId="4C532C5A" w14:textId="29B1A170" w:rsidR="00FB073B" w:rsidRDefault="00D72841" w:rsidP="00FB073B">
      <w:pPr>
        <w:rPr>
          <w:szCs w:val="20"/>
        </w:rPr>
      </w:pPr>
      <w:r>
        <w:rPr>
          <w:noProof/>
          <w:lang w:eastAsia="en-GB"/>
        </w:rPr>
        <mc:AlternateContent>
          <mc:Choice Requires="wps">
            <w:drawing>
              <wp:anchor distT="0" distB="0" distL="114300" distR="114300" simplePos="0" relativeHeight="251659264" behindDoc="0" locked="0" layoutInCell="1" allowOverlap="1" wp14:anchorId="43871B14" wp14:editId="2467298A">
                <wp:simplePos x="0" y="0"/>
                <wp:positionH relativeFrom="margin">
                  <wp:posOffset>-41910</wp:posOffset>
                </wp:positionH>
                <wp:positionV relativeFrom="paragraph">
                  <wp:posOffset>29210</wp:posOffset>
                </wp:positionV>
                <wp:extent cx="6162675" cy="2910840"/>
                <wp:effectExtent l="0" t="0" r="28575"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910840"/>
                        </a:xfrm>
                        <a:prstGeom prst="rect">
                          <a:avLst/>
                        </a:prstGeom>
                        <a:solidFill>
                          <a:srgbClr val="FFFFFF"/>
                        </a:solidFill>
                        <a:ln w="9525">
                          <a:solidFill>
                            <a:srgbClr val="000000"/>
                          </a:solidFill>
                          <a:miter lim="800000"/>
                          <a:headEnd/>
                          <a:tailEnd/>
                        </a:ln>
                      </wps:spPr>
                      <wps:txbx>
                        <w:txbxContent>
                          <w:p w14:paraId="03FBDD52" w14:textId="0A1D12EC" w:rsidR="00FB073B" w:rsidRPr="00B45C07" w:rsidRDefault="00FB073B" w:rsidP="00FB073B">
                            <w:pPr>
                              <w:rPr>
                                <w:sz w:val="22"/>
                              </w:rPr>
                            </w:pPr>
                            <w:r w:rsidRPr="00B45C07">
                              <w:rPr>
                                <w:sz w:val="22"/>
                              </w:rPr>
                              <w:t xml:space="preserve">The </w:t>
                            </w:r>
                            <w:r w:rsidRPr="00B45C07">
                              <w:rPr>
                                <w:b/>
                                <w:sz w:val="22"/>
                              </w:rPr>
                              <w:t>Difficult Language Training (DLT)</w:t>
                            </w:r>
                            <w:r w:rsidRPr="00B45C07">
                              <w:rPr>
                                <w:sz w:val="22"/>
                              </w:rPr>
                              <w:t xml:space="preserve"> allowance is designed to provide extra support if a student needs to develop a working ability with a difficult language in order to carry out fieldwork (including UK fieldwork) or other parts of their research; this is over and above the funded length of the studentship.  </w:t>
                            </w:r>
                            <w:r w:rsidRPr="00B45C07">
                              <w:rPr>
                                <w:b/>
                                <w:sz w:val="22"/>
                              </w:rPr>
                              <w:t>Applications will only be considered if the requirement for such training was clearly stated in the original studentship application</w:t>
                            </w:r>
                            <w:r w:rsidRPr="00B45C07">
                              <w:rPr>
                                <w:sz w:val="22"/>
                              </w:rPr>
                              <w:t>.</w:t>
                            </w:r>
                            <w:r w:rsidR="00B725B5" w:rsidRPr="00B45C07">
                              <w:rPr>
                                <w:sz w:val="22"/>
                              </w:rPr>
                              <w:t xml:space="preserve"> I</w:t>
                            </w:r>
                            <w:r w:rsidR="00AC570F">
                              <w:rPr>
                                <w:sz w:val="22"/>
                              </w:rPr>
                              <w:t xml:space="preserve">t is expected that some progress with </w:t>
                            </w:r>
                            <w:r w:rsidR="00B725B5" w:rsidRPr="00B45C07">
                              <w:rPr>
                                <w:sz w:val="22"/>
                              </w:rPr>
                              <w:t xml:space="preserve">language acquisition </w:t>
                            </w:r>
                            <w:r w:rsidR="00AC570F">
                              <w:rPr>
                                <w:sz w:val="22"/>
                              </w:rPr>
                              <w:t xml:space="preserve">has been made prior to applying for Difficult Language Training funds. </w:t>
                            </w:r>
                          </w:p>
                          <w:p w14:paraId="70663999" w14:textId="77777777" w:rsidR="00FB073B" w:rsidRPr="00B45C07" w:rsidRDefault="00FB073B" w:rsidP="00FB073B">
                            <w:pPr>
                              <w:rPr>
                                <w:sz w:val="22"/>
                              </w:rPr>
                            </w:pPr>
                          </w:p>
                          <w:p w14:paraId="1CBCA63C" w14:textId="77777777" w:rsidR="00FB073B" w:rsidRPr="00B45C07" w:rsidRDefault="00FB073B" w:rsidP="00FB073B">
                            <w:pPr>
                              <w:rPr>
                                <w:sz w:val="22"/>
                              </w:rPr>
                            </w:pPr>
                            <w:r w:rsidRPr="00B45C07">
                              <w:rPr>
                                <w:sz w:val="22"/>
                              </w:rPr>
                              <w:t>Successful candidates will receive the following:</w:t>
                            </w:r>
                          </w:p>
                          <w:p w14:paraId="0C4204D2" w14:textId="23C4D5D3" w:rsidR="00FB073B" w:rsidRPr="00B45C07" w:rsidRDefault="00FB073B" w:rsidP="00FB073B">
                            <w:pPr>
                              <w:pStyle w:val="ListParagraph"/>
                              <w:numPr>
                                <w:ilvl w:val="0"/>
                                <w:numId w:val="8"/>
                              </w:numPr>
                              <w:rPr>
                                <w:sz w:val="22"/>
                              </w:rPr>
                            </w:pPr>
                            <w:r w:rsidRPr="00B45C07">
                              <w:rPr>
                                <w:sz w:val="22"/>
                              </w:rPr>
                              <w:t>a funded extension at the end of their ESRC award</w:t>
                            </w:r>
                            <w:r w:rsidR="004D6AB2">
                              <w:rPr>
                                <w:sz w:val="22"/>
                              </w:rPr>
                              <w:t>,</w:t>
                            </w:r>
                            <w:r w:rsidR="00AC570F">
                              <w:rPr>
                                <w:sz w:val="22"/>
                              </w:rPr>
                              <w:t xml:space="preserve"> to be discussed during the application process</w:t>
                            </w:r>
                            <w:r w:rsidRPr="00B45C07">
                              <w:rPr>
                                <w:sz w:val="22"/>
                              </w:rPr>
                              <w:t>;</w:t>
                            </w:r>
                          </w:p>
                          <w:p w14:paraId="5BBFA888" w14:textId="77777777" w:rsidR="00FB073B" w:rsidRPr="00B45C07" w:rsidRDefault="00FB073B" w:rsidP="00FB073B">
                            <w:pPr>
                              <w:pStyle w:val="ListParagraph"/>
                              <w:numPr>
                                <w:ilvl w:val="0"/>
                                <w:numId w:val="8"/>
                              </w:numPr>
                              <w:rPr>
                                <w:sz w:val="22"/>
                              </w:rPr>
                            </w:pPr>
                            <w:r w:rsidRPr="00B45C07">
                              <w:rPr>
                                <w:sz w:val="22"/>
                              </w:rPr>
                              <w:t>cost of the training provision;</w:t>
                            </w:r>
                          </w:p>
                          <w:p w14:paraId="62B144BE" w14:textId="33B61608" w:rsidR="00FB073B" w:rsidRPr="00B45C07" w:rsidRDefault="00FB073B" w:rsidP="00FB073B">
                            <w:pPr>
                              <w:pStyle w:val="ListParagraph"/>
                              <w:numPr>
                                <w:ilvl w:val="0"/>
                                <w:numId w:val="8"/>
                              </w:numPr>
                              <w:rPr>
                                <w:sz w:val="22"/>
                              </w:rPr>
                            </w:pPr>
                            <w:r w:rsidRPr="00B45C07">
                              <w:rPr>
                                <w:sz w:val="22"/>
                              </w:rPr>
                              <w:t xml:space="preserve">Home or overseas </w:t>
                            </w:r>
                            <w:r w:rsidR="00AC5BD4" w:rsidRPr="00B45C07">
                              <w:rPr>
                                <w:sz w:val="22"/>
                              </w:rPr>
                              <w:t>t</w:t>
                            </w:r>
                            <w:r w:rsidRPr="00B45C07">
                              <w:rPr>
                                <w:sz w:val="22"/>
                              </w:rPr>
                              <w:t xml:space="preserve">ravel and </w:t>
                            </w:r>
                            <w:r w:rsidR="00AC5BD4" w:rsidRPr="00B45C07">
                              <w:rPr>
                                <w:sz w:val="22"/>
                              </w:rPr>
                              <w:t>s</w:t>
                            </w:r>
                            <w:r w:rsidRPr="00B45C07">
                              <w:rPr>
                                <w:sz w:val="22"/>
                              </w:rPr>
                              <w:t xml:space="preserve">ubsistence to </w:t>
                            </w:r>
                            <w:r w:rsidR="004476AA">
                              <w:rPr>
                                <w:sz w:val="22"/>
                              </w:rPr>
                              <w:t>support</w:t>
                            </w:r>
                            <w:r w:rsidRPr="00B45C07">
                              <w:rPr>
                                <w:sz w:val="22"/>
                              </w:rPr>
                              <w:t xml:space="preserve"> costs, on top of still receiving their full ESRC award.</w:t>
                            </w:r>
                          </w:p>
                          <w:p w14:paraId="45A716F9" w14:textId="77777777" w:rsidR="00FB073B" w:rsidRPr="00B45C07" w:rsidRDefault="00FB073B" w:rsidP="00FB073B">
                            <w:pPr>
                              <w:rPr>
                                <w:sz w:val="22"/>
                              </w:rPr>
                            </w:pPr>
                          </w:p>
                          <w:p w14:paraId="0B74AA76" w14:textId="4F8C6D88" w:rsidR="00991DCB" w:rsidRPr="00A01B46" w:rsidRDefault="00FB073B" w:rsidP="00FB073B">
                            <w:pPr>
                              <w:rPr>
                                <w:sz w:val="22"/>
                              </w:rPr>
                            </w:pPr>
                            <w:r w:rsidRPr="00B45C07">
                              <w:rPr>
                                <w:sz w:val="22"/>
                              </w:rPr>
                              <w:t xml:space="preserve">Key ESRC Post graduate Funding Guide reference Annex </w:t>
                            </w:r>
                            <w:r w:rsidR="00991DCB" w:rsidRPr="00B45C07">
                              <w:rPr>
                                <w:sz w:val="22"/>
                              </w:rPr>
                              <w:t>2</w:t>
                            </w:r>
                            <w:r w:rsidRPr="00B45C07">
                              <w:rPr>
                                <w:sz w:val="22"/>
                              </w:rPr>
                              <w:t xml:space="preserve"> </w:t>
                            </w:r>
                            <w:r w:rsidRPr="00A01B46">
                              <w:rPr>
                                <w:sz w:val="22"/>
                              </w:rPr>
                              <w:t xml:space="preserve">at </w:t>
                            </w:r>
                            <w:hyperlink r:id="rId8" w:history="1">
                              <w:r w:rsidR="00A01B46" w:rsidRPr="00A01B46">
                                <w:rPr>
                                  <w:rStyle w:val="Hyperlink"/>
                                  <w:sz w:val="22"/>
                                </w:rPr>
                                <w:t>ESRC postgraduate funding guide – UKRI</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71B14" id="_x0000_t202" coordsize="21600,21600" o:spt="202" path="m,l,21600r21600,l21600,xe">
                <v:stroke joinstyle="miter"/>
                <v:path gradientshapeok="t" o:connecttype="rect"/>
              </v:shapetype>
              <v:shape id="Text Box 2" o:spid="_x0000_s1026" type="#_x0000_t202" style="position:absolute;margin-left:-3.3pt;margin-top:2.3pt;width:485.25pt;height:22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">
                <v:textbox>
                  <w:txbxContent>
                    <w:p w14:paraId="03FBDD52" w14:textId="0A1D12EC" w:rsidR="00FB073B" w:rsidRPr="00B45C07" w:rsidRDefault="00FB073B" w:rsidP="00FB073B">
                      <w:pPr>
                        <w:rPr>
                          <w:sz w:val="22"/>
                        </w:rPr>
                      </w:pPr>
                      <w:r w:rsidRPr="00B45C07">
                        <w:rPr>
                          <w:sz w:val="22"/>
                        </w:rPr>
                        <w:t xml:space="preserve">The </w:t>
                      </w:r>
                      <w:r w:rsidRPr="00B45C07">
                        <w:rPr>
                          <w:b/>
                          <w:sz w:val="22"/>
                        </w:rPr>
                        <w:t>Difficult Language Training (DLT)</w:t>
                      </w:r>
                      <w:r w:rsidRPr="00B45C07">
                        <w:rPr>
                          <w:sz w:val="22"/>
                        </w:rPr>
                        <w:t xml:space="preserve"> allowance is designed to provide extra support if a student needs to develop a working ability with a difficult language in order to carry out fieldwork (including UK fieldwork) or other parts of their research; this is over and above the funded length of the studentship.  </w:t>
                      </w:r>
                      <w:r w:rsidRPr="00B45C07">
                        <w:rPr>
                          <w:b/>
                          <w:sz w:val="22"/>
                        </w:rPr>
                        <w:t>Applications will only be considered if the requirement for such training was clearly stated in the original studentship application</w:t>
                      </w:r>
                      <w:r w:rsidRPr="00B45C07">
                        <w:rPr>
                          <w:sz w:val="22"/>
                        </w:rPr>
                        <w:t>.</w:t>
                      </w:r>
                      <w:r w:rsidR="00B725B5" w:rsidRPr="00B45C07">
                        <w:rPr>
                          <w:sz w:val="22"/>
                        </w:rPr>
                        <w:t xml:space="preserve"> I</w:t>
                      </w:r>
                      <w:r w:rsidR="00AC570F">
                        <w:rPr>
                          <w:sz w:val="22"/>
                        </w:rPr>
                        <w:t xml:space="preserve">t is expected that some progress with </w:t>
                      </w:r>
                      <w:r w:rsidR="00B725B5" w:rsidRPr="00B45C07">
                        <w:rPr>
                          <w:sz w:val="22"/>
                        </w:rPr>
                        <w:t xml:space="preserve">language acquisition </w:t>
                      </w:r>
                      <w:r w:rsidR="00AC570F">
                        <w:rPr>
                          <w:sz w:val="22"/>
                        </w:rPr>
                        <w:t xml:space="preserve">has been made prior to applying for Difficult Language Training funds. </w:t>
                      </w:r>
                    </w:p>
                    <w:p w14:paraId="70663999" w14:textId="77777777" w:rsidR="00FB073B" w:rsidRPr="00B45C07" w:rsidRDefault="00FB073B" w:rsidP="00FB073B">
                      <w:pPr>
                        <w:rPr>
                          <w:sz w:val="22"/>
                        </w:rPr>
                      </w:pPr>
                    </w:p>
                    <w:p w14:paraId="1CBCA63C" w14:textId="77777777" w:rsidR="00FB073B" w:rsidRPr="00B45C07" w:rsidRDefault="00FB073B" w:rsidP="00FB073B">
                      <w:pPr>
                        <w:rPr>
                          <w:sz w:val="22"/>
                        </w:rPr>
                      </w:pPr>
                      <w:r w:rsidRPr="00B45C07">
                        <w:rPr>
                          <w:sz w:val="22"/>
                        </w:rPr>
                        <w:t>Successful candidates will receive the following:</w:t>
                      </w:r>
                    </w:p>
                    <w:p w14:paraId="0C4204D2" w14:textId="23C4D5D3" w:rsidR="00FB073B" w:rsidRPr="00B45C07" w:rsidRDefault="00FB073B" w:rsidP="00FB073B">
                      <w:pPr>
                        <w:pStyle w:val="ListParagraph"/>
                        <w:numPr>
                          <w:ilvl w:val="0"/>
                          <w:numId w:val="8"/>
                        </w:numPr>
                        <w:rPr>
                          <w:sz w:val="22"/>
                        </w:rPr>
                      </w:pPr>
                      <w:r w:rsidRPr="00B45C07">
                        <w:rPr>
                          <w:sz w:val="22"/>
                        </w:rPr>
                        <w:t>a funded extension at the end of their ESRC award</w:t>
                      </w:r>
                      <w:r w:rsidR="004D6AB2">
                        <w:rPr>
                          <w:sz w:val="22"/>
                        </w:rPr>
                        <w:t>,</w:t>
                      </w:r>
                      <w:r w:rsidR="00AC570F">
                        <w:rPr>
                          <w:sz w:val="22"/>
                        </w:rPr>
                        <w:t xml:space="preserve"> to be discussed during the application process</w:t>
                      </w:r>
                      <w:r w:rsidRPr="00B45C07">
                        <w:rPr>
                          <w:sz w:val="22"/>
                        </w:rPr>
                        <w:t>;</w:t>
                      </w:r>
                    </w:p>
                    <w:p w14:paraId="5BBFA888" w14:textId="77777777" w:rsidR="00FB073B" w:rsidRPr="00B45C07" w:rsidRDefault="00FB073B" w:rsidP="00FB073B">
                      <w:pPr>
                        <w:pStyle w:val="ListParagraph"/>
                        <w:numPr>
                          <w:ilvl w:val="0"/>
                          <w:numId w:val="8"/>
                        </w:numPr>
                        <w:rPr>
                          <w:sz w:val="22"/>
                        </w:rPr>
                      </w:pPr>
                      <w:r w:rsidRPr="00B45C07">
                        <w:rPr>
                          <w:sz w:val="22"/>
                        </w:rPr>
                        <w:t>cost of the training provision;</w:t>
                      </w:r>
                    </w:p>
                    <w:p w14:paraId="62B144BE" w14:textId="33B61608" w:rsidR="00FB073B" w:rsidRPr="00B45C07" w:rsidRDefault="00FB073B" w:rsidP="00FB073B">
                      <w:pPr>
                        <w:pStyle w:val="ListParagraph"/>
                        <w:numPr>
                          <w:ilvl w:val="0"/>
                          <w:numId w:val="8"/>
                        </w:numPr>
                        <w:rPr>
                          <w:sz w:val="22"/>
                        </w:rPr>
                      </w:pPr>
                      <w:r w:rsidRPr="00B45C07">
                        <w:rPr>
                          <w:sz w:val="22"/>
                        </w:rPr>
                        <w:t xml:space="preserve">Home or overseas </w:t>
                      </w:r>
                      <w:r w:rsidR="00AC5BD4" w:rsidRPr="00B45C07">
                        <w:rPr>
                          <w:sz w:val="22"/>
                        </w:rPr>
                        <w:t>t</w:t>
                      </w:r>
                      <w:r w:rsidRPr="00B45C07">
                        <w:rPr>
                          <w:sz w:val="22"/>
                        </w:rPr>
                        <w:t xml:space="preserve">ravel and </w:t>
                      </w:r>
                      <w:r w:rsidR="00AC5BD4" w:rsidRPr="00B45C07">
                        <w:rPr>
                          <w:sz w:val="22"/>
                        </w:rPr>
                        <w:t>s</w:t>
                      </w:r>
                      <w:r w:rsidRPr="00B45C07">
                        <w:rPr>
                          <w:sz w:val="22"/>
                        </w:rPr>
                        <w:t xml:space="preserve">ubsistence to </w:t>
                      </w:r>
                      <w:r w:rsidR="004476AA">
                        <w:rPr>
                          <w:sz w:val="22"/>
                        </w:rPr>
                        <w:t>support</w:t>
                      </w:r>
                      <w:r w:rsidRPr="00B45C07">
                        <w:rPr>
                          <w:sz w:val="22"/>
                        </w:rPr>
                        <w:t xml:space="preserve"> costs, on top of still receiving their full ESRC award.</w:t>
                      </w:r>
                    </w:p>
                    <w:p w14:paraId="45A716F9" w14:textId="77777777" w:rsidR="00FB073B" w:rsidRPr="00B45C07" w:rsidRDefault="00FB073B" w:rsidP="00FB073B">
                      <w:pPr>
                        <w:rPr>
                          <w:sz w:val="22"/>
                        </w:rPr>
                      </w:pPr>
                    </w:p>
                    <w:p w14:paraId="0B74AA76" w14:textId="4F8C6D88" w:rsidR="00991DCB" w:rsidRPr="00A01B46" w:rsidRDefault="00FB073B" w:rsidP="00FB073B">
                      <w:pPr>
                        <w:rPr>
                          <w:sz w:val="22"/>
                        </w:rPr>
                      </w:pPr>
                      <w:r w:rsidRPr="00B45C07">
                        <w:rPr>
                          <w:sz w:val="22"/>
                        </w:rPr>
                        <w:t xml:space="preserve">Key ESRC Post graduate Funding Guide reference Annex </w:t>
                      </w:r>
                      <w:r w:rsidR="00991DCB" w:rsidRPr="00B45C07">
                        <w:rPr>
                          <w:sz w:val="22"/>
                        </w:rPr>
                        <w:t>2</w:t>
                      </w:r>
                      <w:r w:rsidRPr="00B45C07">
                        <w:rPr>
                          <w:sz w:val="22"/>
                        </w:rPr>
                        <w:t xml:space="preserve"> </w:t>
                      </w:r>
                      <w:r w:rsidRPr="00A01B46">
                        <w:rPr>
                          <w:sz w:val="22"/>
                        </w:rPr>
                        <w:t xml:space="preserve">at </w:t>
                      </w:r>
                      <w:hyperlink r:id="rId9" w:history="1">
                        <w:r w:rsidR="00A01B46" w:rsidRPr="00A01B46">
                          <w:rPr>
                            <w:rStyle w:val="Hyperlink"/>
                            <w:sz w:val="22"/>
                          </w:rPr>
                          <w:t>ESRC postgraduate funding guide – UKRI</w:t>
                        </w:r>
                      </w:hyperlink>
                    </w:p>
                  </w:txbxContent>
                </v:textbox>
                <w10:wrap anchorx="margin"/>
              </v:shape>
            </w:pict>
          </mc:Fallback>
        </mc:AlternateContent>
      </w:r>
    </w:p>
    <w:p w14:paraId="2DD94F8A" w14:textId="77777777" w:rsidR="00FB073B" w:rsidRDefault="00FB073B" w:rsidP="00FB073B">
      <w:pPr>
        <w:rPr>
          <w:szCs w:val="20"/>
        </w:rPr>
      </w:pPr>
    </w:p>
    <w:p w14:paraId="04CD289E" w14:textId="77777777" w:rsidR="00FB073B" w:rsidRDefault="00FB073B" w:rsidP="00FB073B">
      <w:pPr>
        <w:rPr>
          <w:szCs w:val="20"/>
        </w:rPr>
      </w:pPr>
    </w:p>
    <w:p w14:paraId="4D9BF3D0" w14:textId="77777777" w:rsidR="00FB073B" w:rsidRDefault="00FB073B" w:rsidP="00FB073B">
      <w:pPr>
        <w:rPr>
          <w:szCs w:val="20"/>
        </w:rPr>
      </w:pPr>
    </w:p>
    <w:p w14:paraId="72E5582A" w14:textId="77777777" w:rsidR="00FB073B" w:rsidRDefault="00FB073B" w:rsidP="00FB073B">
      <w:pPr>
        <w:rPr>
          <w:szCs w:val="20"/>
        </w:rPr>
      </w:pPr>
    </w:p>
    <w:p w14:paraId="637428C9" w14:textId="77777777" w:rsidR="00FB073B" w:rsidRDefault="00FB073B" w:rsidP="00FB073B">
      <w:pPr>
        <w:rPr>
          <w:szCs w:val="20"/>
        </w:rPr>
      </w:pPr>
    </w:p>
    <w:p w14:paraId="7A4D85A7" w14:textId="77777777" w:rsidR="00FB073B" w:rsidRDefault="00FB073B" w:rsidP="00FB073B">
      <w:pPr>
        <w:rPr>
          <w:szCs w:val="20"/>
        </w:rPr>
      </w:pPr>
    </w:p>
    <w:p w14:paraId="0B0D4152" w14:textId="77777777" w:rsidR="00FB073B" w:rsidRDefault="00FB073B" w:rsidP="00FB073B">
      <w:pPr>
        <w:rPr>
          <w:szCs w:val="20"/>
        </w:rPr>
      </w:pPr>
    </w:p>
    <w:p w14:paraId="168F9EC3" w14:textId="77777777" w:rsidR="00FB073B" w:rsidRDefault="00FB073B" w:rsidP="00FB073B">
      <w:pPr>
        <w:rPr>
          <w:szCs w:val="20"/>
        </w:rPr>
      </w:pPr>
    </w:p>
    <w:p w14:paraId="1ECA6C9E" w14:textId="77777777" w:rsidR="00FB073B" w:rsidRDefault="00FB073B" w:rsidP="00FB073B">
      <w:pPr>
        <w:rPr>
          <w:szCs w:val="20"/>
        </w:rPr>
      </w:pPr>
    </w:p>
    <w:p w14:paraId="56B5B1B4" w14:textId="77777777" w:rsidR="00FB073B" w:rsidRDefault="00FB073B" w:rsidP="00FB073B">
      <w:pPr>
        <w:rPr>
          <w:szCs w:val="20"/>
        </w:rPr>
      </w:pPr>
    </w:p>
    <w:p w14:paraId="136F2B19" w14:textId="77777777" w:rsidR="00FB073B" w:rsidRDefault="00FB073B" w:rsidP="00FB073B">
      <w:pPr>
        <w:rPr>
          <w:szCs w:val="20"/>
        </w:rPr>
      </w:pPr>
    </w:p>
    <w:p w14:paraId="2AD5165B" w14:textId="77777777" w:rsidR="00FB073B" w:rsidRDefault="00FB073B" w:rsidP="00FB073B">
      <w:pPr>
        <w:rPr>
          <w:szCs w:val="20"/>
        </w:rPr>
      </w:pPr>
    </w:p>
    <w:p w14:paraId="4BC76458" w14:textId="77777777" w:rsidR="00FB073B" w:rsidRDefault="00FB073B" w:rsidP="00FB073B">
      <w:pPr>
        <w:rPr>
          <w:szCs w:val="20"/>
        </w:rPr>
      </w:pPr>
    </w:p>
    <w:p w14:paraId="3B616227" w14:textId="77777777" w:rsidR="00FB073B" w:rsidRDefault="00FB073B" w:rsidP="00FB073B">
      <w:pPr>
        <w:rPr>
          <w:szCs w:val="20"/>
        </w:rPr>
      </w:pPr>
    </w:p>
    <w:p w14:paraId="60556CAC" w14:textId="77777777" w:rsidR="00F837A4" w:rsidRDefault="00F837A4" w:rsidP="00FB073B">
      <w:pPr>
        <w:rPr>
          <w:b/>
        </w:rPr>
      </w:pPr>
    </w:p>
    <w:p w14:paraId="68B9F8B9" w14:textId="77777777" w:rsidR="00F837A4" w:rsidRDefault="00F837A4" w:rsidP="00FB073B">
      <w:pPr>
        <w:rPr>
          <w:b/>
        </w:rPr>
      </w:pPr>
    </w:p>
    <w:p w14:paraId="50463A26" w14:textId="77777777" w:rsidR="00B45C07" w:rsidRDefault="00B45C07" w:rsidP="00FB073B">
      <w:pPr>
        <w:rPr>
          <w:b/>
        </w:rPr>
      </w:pPr>
    </w:p>
    <w:p w14:paraId="5A5693A2" w14:textId="77777777" w:rsidR="00B45C07" w:rsidRDefault="00B45C07" w:rsidP="00FB073B">
      <w:pPr>
        <w:rPr>
          <w:b/>
        </w:rPr>
      </w:pPr>
    </w:p>
    <w:p w14:paraId="0112B7E8" w14:textId="1E8B10FE" w:rsidR="00B45C07" w:rsidRDefault="00B45C07" w:rsidP="00FB073B">
      <w:pPr>
        <w:rPr>
          <w:b/>
        </w:rPr>
      </w:pPr>
    </w:p>
    <w:p w14:paraId="5817A8CE" w14:textId="77777777" w:rsidR="00D72841" w:rsidRDefault="00D72841" w:rsidP="00FB073B">
      <w:pPr>
        <w:rPr>
          <w:b/>
        </w:rPr>
      </w:pPr>
    </w:p>
    <w:p w14:paraId="5544F467" w14:textId="5999EC7F" w:rsidR="00FB073B" w:rsidRPr="00A01B46" w:rsidRDefault="00FB073B" w:rsidP="00FB073B">
      <w:pPr>
        <w:rPr>
          <w:b/>
          <w:sz w:val="24"/>
          <w:szCs w:val="24"/>
        </w:rPr>
      </w:pPr>
      <w:r w:rsidRPr="00A01B46">
        <w:rPr>
          <w:b/>
          <w:sz w:val="24"/>
          <w:szCs w:val="24"/>
        </w:rPr>
        <w:t>Who can apply?</w:t>
      </w:r>
    </w:p>
    <w:p w14:paraId="0FE1E69E" w14:textId="77777777" w:rsidR="00F376C6" w:rsidRDefault="00F376C6" w:rsidP="00FB073B"/>
    <w:p w14:paraId="1040FA38" w14:textId="65AF4473" w:rsidR="00FB073B" w:rsidRPr="00A01B46" w:rsidRDefault="00FB073B" w:rsidP="00FB073B">
      <w:pPr>
        <w:rPr>
          <w:sz w:val="22"/>
        </w:rPr>
      </w:pPr>
      <w:r w:rsidRPr="00A01B46">
        <w:rPr>
          <w:sz w:val="22"/>
        </w:rPr>
        <w:t>Subject to agreement on a case-by-case basis by the SWDTP:</w:t>
      </w:r>
    </w:p>
    <w:p w14:paraId="27CBEA6C" w14:textId="7515846E" w:rsidR="00FB073B" w:rsidRPr="00A01B46" w:rsidRDefault="00FB073B" w:rsidP="00FB073B">
      <w:pPr>
        <w:pStyle w:val="ListParagraph"/>
        <w:numPr>
          <w:ilvl w:val="0"/>
          <w:numId w:val="9"/>
        </w:numPr>
        <w:rPr>
          <w:sz w:val="22"/>
        </w:rPr>
      </w:pPr>
      <w:r w:rsidRPr="00A01B46">
        <w:rPr>
          <w:sz w:val="22"/>
        </w:rPr>
        <w:t xml:space="preserve">Full-time ESRC funded students in the +3 (or doctoral) stage of their award. </w:t>
      </w:r>
    </w:p>
    <w:p w14:paraId="54ECEDED" w14:textId="77777777" w:rsidR="00FB073B" w:rsidRPr="00A01B46" w:rsidRDefault="00FB073B" w:rsidP="00FB073B">
      <w:pPr>
        <w:pStyle w:val="ListParagraph"/>
        <w:numPr>
          <w:ilvl w:val="0"/>
          <w:numId w:val="9"/>
        </w:numPr>
        <w:rPr>
          <w:sz w:val="22"/>
        </w:rPr>
      </w:pPr>
      <w:r w:rsidRPr="00A01B46">
        <w:rPr>
          <w:sz w:val="22"/>
        </w:rPr>
        <w:t>ESRC funded students who are in the Masters stage of a 1+3 award may apply but the DLT can only take place during the +3 stage of their studies (see specific durations below).</w:t>
      </w:r>
    </w:p>
    <w:p w14:paraId="20707BE2" w14:textId="30774020" w:rsidR="00FB073B" w:rsidRPr="00A01B46" w:rsidRDefault="00FB073B" w:rsidP="00FB073B">
      <w:pPr>
        <w:pStyle w:val="ListParagraph"/>
        <w:numPr>
          <w:ilvl w:val="0"/>
          <w:numId w:val="9"/>
        </w:numPr>
        <w:rPr>
          <w:sz w:val="22"/>
        </w:rPr>
      </w:pPr>
      <w:r w:rsidRPr="00A01B46">
        <w:rPr>
          <w:sz w:val="22"/>
        </w:rPr>
        <w:t xml:space="preserve">ESRC funded </w:t>
      </w:r>
      <w:r w:rsidR="004D6AB2">
        <w:rPr>
          <w:sz w:val="22"/>
        </w:rPr>
        <w:t>p</w:t>
      </w:r>
      <w:r w:rsidRPr="00A01B46">
        <w:rPr>
          <w:sz w:val="22"/>
        </w:rPr>
        <w:t xml:space="preserve">art-time students can become eligible if they transfer status to full-time students for the duration of the difficult language training visit. </w:t>
      </w:r>
    </w:p>
    <w:p w14:paraId="76C7BBAB" w14:textId="77777777" w:rsidR="00FB073B" w:rsidRPr="00A01B46" w:rsidRDefault="00FB073B" w:rsidP="00FB073B">
      <w:pPr>
        <w:rPr>
          <w:sz w:val="22"/>
        </w:rPr>
      </w:pPr>
    </w:p>
    <w:p w14:paraId="67777EFD" w14:textId="77777777" w:rsidR="00FB073B" w:rsidRPr="00986A7F" w:rsidRDefault="00FB073B" w:rsidP="00FB073B">
      <w:pPr>
        <w:rPr>
          <w:b/>
          <w:sz w:val="24"/>
          <w:szCs w:val="24"/>
        </w:rPr>
      </w:pPr>
      <w:r w:rsidRPr="00986A7F">
        <w:rPr>
          <w:b/>
          <w:sz w:val="24"/>
          <w:szCs w:val="24"/>
        </w:rPr>
        <w:t>Factors to consider</w:t>
      </w:r>
    </w:p>
    <w:p w14:paraId="2ACD67F9" w14:textId="77777777" w:rsidR="00F376C6" w:rsidRPr="00986A7F" w:rsidRDefault="00F376C6" w:rsidP="00710452">
      <w:pPr>
        <w:rPr>
          <w:sz w:val="22"/>
        </w:rPr>
      </w:pPr>
    </w:p>
    <w:p w14:paraId="1A345724" w14:textId="15EC7190" w:rsidR="00710452" w:rsidRPr="00986A7F" w:rsidRDefault="00710452" w:rsidP="00710452">
      <w:pPr>
        <w:rPr>
          <w:sz w:val="22"/>
        </w:rPr>
      </w:pPr>
      <w:r w:rsidRPr="00986A7F">
        <w:rPr>
          <w:sz w:val="22"/>
        </w:rPr>
        <w:t>The DLT can be used for language training that is specifically needed for your project, however, please note that the fund is limited and therefore large scale, accredited training courses both here and overseas cannot be supported as the cost is too high.  Please do contact us before starting an application to discuss this.</w:t>
      </w:r>
    </w:p>
    <w:p w14:paraId="6FFC7F84" w14:textId="746938E9" w:rsidR="00F376C6" w:rsidRPr="00986A7F" w:rsidRDefault="00F376C6" w:rsidP="00710452">
      <w:pPr>
        <w:rPr>
          <w:sz w:val="22"/>
        </w:rPr>
      </w:pPr>
    </w:p>
    <w:p w14:paraId="03B93750" w14:textId="55865D35" w:rsidR="00F376C6" w:rsidRPr="00986A7F" w:rsidRDefault="00F376C6" w:rsidP="00710452">
      <w:pPr>
        <w:rPr>
          <w:sz w:val="22"/>
        </w:rPr>
      </w:pPr>
      <w:r w:rsidRPr="00986A7F">
        <w:rPr>
          <w:b/>
          <w:bCs/>
          <w:sz w:val="22"/>
        </w:rPr>
        <w:t>Funding cannot be awarded retrospectively</w:t>
      </w:r>
      <w:r w:rsidR="00991DCB" w:rsidRPr="00986A7F">
        <w:rPr>
          <w:sz w:val="22"/>
        </w:rPr>
        <w:t>,</w:t>
      </w:r>
      <w:r w:rsidRPr="00986A7F">
        <w:rPr>
          <w:sz w:val="22"/>
        </w:rPr>
        <w:t xml:space="preserve"> and you must get full agreement before incurring any costs or undertaking any activity as monies will not be forthcoming if approval has not been given beforehand.</w:t>
      </w:r>
    </w:p>
    <w:p w14:paraId="1E5ACBC5" w14:textId="77777777" w:rsidR="00710452" w:rsidRPr="00986A7F" w:rsidRDefault="00710452" w:rsidP="00FB073B">
      <w:pPr>
        <w:rPr>
          <w:sz w:val="22"/>
        </w:rPr>
      </w:pPr>
    </w:p>
    <w:p w14:paraId="7D7E0FBF" w14:textId="0B40E87B" w:rsidR="00FB073B" w:rsidRPr="00986A7F" w:rsidRDefault="00FB073B" w:rsidP="00FB073B">
      <w:pPr>
        <w:rPr>
          <w:sz w:val="22"/>
        </w:rPr>
      </w:pPr>
      <w:r w:rsidRPr="00986A7F">
        <w:rPr>
          <w:sz w:val="22"/>
        </w:rPr>
        <w:t xml:space="preserve">Each student can only submit </w:t>
      </w:r>
      <w:r w:rsidRPr="00986A7F">
        <w:rPr>
          <w:b/>
          <w:sz w:val="22"/>
        </w:rPr>
        <w:t>one</w:t>
      </w:r>
      <w:r w:rsidRPr="00986A7F">
        <w:rPr>
          <w:sz w:val="22"/>
        </w:rPr>
        <w:t xml:space="preserve"> claim for a difficult language training allowance in the life of their award. The proposed language training </w:t>
      </w:r>
      <w:r w:rsidRPr="00986A7F">
        <w:rPr>
          <w:b/>
          <w:sz w:val="22"/>
        </w:rPr>
        <w:t>must</w:t>
      </w:r>
      <w:r w:rsidRPr="00986A7F">
        <w:rPr>
          <w:sz w:val="22"/>
        </w:rPr>
        <w:t xml:space="preserve"> have been outlined in the original application form as being an intrinsic requirement to complete the PhD, no additional funds are allocated to the SWDTP for this training and so funding requests are strictly</w:t>
      </w:r>
      <w:r w:rsidR="004D6AB2">
        <w:rPr>
          <w:sz w:val="22"/>
        </w:rPr>
        <w:t xml:space="preserve"> assessed</w:t>
      </w:r>
      <w:r w:rsidRPr="00986A7F">
        <w:rPr>
          <w:sz w:val="22"/>
        </w:rPr>
        <w:t xml:space="preserve">. </w:t>
      </w:r>
      <w:r w:rsidR="00005552" w:rsidRPr="00986A7F">
        <w:rPr>
          <w:sz w:val="22"/>
        </w:rPr>
        <w:t>Students must have discussed the requirement for difficult language training with their supervisor.</w:t>
      </w:r>
    </w:p>
    <w:p w14:paraId="682EFDE8" w14:textId="77777777" w:rsidR="00FB073B" w:rsidRDefault="00FB073B" w:rsidP="00FB073B"/>
    <w:p w14:paraId="2736BAB7" w14:textId="77777777" w:rsidR="00637F54" w:rsidRDefault="00637F54">
      <w:pPr>
        <w:sectPr w:rsidR="00637F54" w:rsidSect="00201FB2">
          <w:headerReference w:type="default" r:id="rId10"/>
          <w:footerReference w:type="default" r:id="rId11"/>
          <w:pgSz w:w="11906" w:h="16838"/>
          <w:pgMar w:top="1134" w:right="1134" w:bottom="1134" w:left="1134" w:header="709" w:footer="709" w:gutter="0"/>
          <w:cols w:space="708"/>
          <w:docGrid w:linePitch="360"/>
        </w:sectPr>
      </w:pPr>
    </w:p>
    <w:p w14:paraId="4810E912" w14:textId="41FF8483" w:rsidR="00D72841" w:rsidRDefault="00D72841" w:rsidP="00F376C6">
      <w:pPr>
        <w:rPr>
          <w:sz w:val="22"/>
        </w:rPr>
      </w:pPr>
      <w:r w:rsidRPr="00A52DD5">
        <w:rPr>
          <w:sz w:val="22"/>
        </w:rPr>
        <w:lastRenderedPageBreak/>
        <w:t xml:space="preserve">Students who wish to undertake a DLT must discuss their application with the SWDTP </w:t>
      </w:r>
      <w:r w:rsidR="00B8369E">
        <w:rPr>
          <w:sz w:val="22"/>
        </w:rPr>
        <w:t>Coordinator</w:t>
      </w:r>
      <w:r w:rsidRPr="00A52DD5">
        <w:rPr>
          <w:sz w:val="22"/>
        </w:rPr>
        <w:t xml:space="preserve">, </w:t>
      </w:r>
      <w:hyperlink r:id="rId12" w:history="1">
        <w:r w:rsidRPr="00A52DD5">
          <w:rPr>
            <w:rStyle w:val="Hyperlink"/>
            <w:sz w:val="22"/>
          </w:rPr>
          <w:t>Joanna.Williams@bristol.ac.uk</w:t>
        </w:r>
      </w:hyperlink>
      <w:r w:rsidRPr="00A52DD5">
        <w:rPr>
          <w:sz w:val="22"/>
        </w:rPr>
        <w:t xml:space="preserve"> and complete an application form</w:t>
      </w:r>
      <w:r w:rsidR="00B8369E">
        <w:rPr>
          <w:sz w:val="22"/>
        </w:rPr>
        <w:t xml:space="preserve">. </w:t>
      </w:r>
      <w:r w:rsidRPr="00A52DD5">
        <w:rPr>
          <w:sz w:val="22"/>
        </w:rPr>
        <w:t xml:space="preserve"> (</w:t>
      </w:r>
      <w:hyperlink r:id="rId13" w:history="1">
        <w:r w:rsidRPr="00A52DD5">
          <w:rPr>
            <w:rStyle w:val="Hyperlink"/>
            <w:sz w:val="22"/>
          </w:rPr>
          <w:t>http://www.swdtp.ac.uk/information-for-current-students/</w:t>
        </w:r>
      </w:hyperlink>
      <w:r w:rsidRPr="00A52DD5">
        <w:rPr>
          <w:sz w:val="22"/>
        </w:rPr>
        <w:t xml:space="preserve">). </w:t>
      </w:r>
      <w:r w:rsidR="00C112EB" w:rsidRPr="00F03572">
        <w:rPr>
          <w:sz w:val="22"/>
        </w:rPr>
        <w:t xml:space="preserve">All applications are considered by the </w:t>
      </w:r>
      <w:r w:rsidR="00C112EB" w:rsidRPr="0099162E">
        <w:rPr>
          <w:sz w:val="22"/>
        </w:rPr>
        <w:t xml:space="preserve">SWDTP Coordinator and </w:t>
      </w:r>
      <w:r w:rsidR="00AC570F">
        <w:rPr>
          <w:sz w:val="22"/>
        </w:rPr>
        <w:t xml:space="preserve">where appropriate, the </w:t>
      </w:r>
      <w:r w:rsidR="00C112EB" w:rsidRPr="0099162E">
        <w:rPr>
          <w:sz w:val="22"/>
        </w:rPr>
        <w:t xml:space="preserve">Manager, </w:t>
      </w:r>
      <w:r w:rsidR="00C112EB">
        <w:rPr>
          <w:sz w:val="22"/>
        </w:rPr>
        <w:t xml:space="preserve">and </w:t>
      </w:r>
      <w:r w:rsidR="00C112EB" w:rsidRPr="00F03572">
        <w:rPr>
          <w:sz w:val="22"/>
        </w:rPr>
        <w:t xml:space="preserve">are subject to approval.  </w:t>
      </w:r>
    </w:p>
    <w:p w14:paraId="4959C52D" w14:textId="77777777" w:rsidR="00C112EB" w:rsidRPr="00A52DD5" w:rsidRDefault="00C112EB" w:rsidP="00F376C6">
      <w:pPr>
        <w:rPr>
          <w:sz w:val="22"/>
        </w:rPr>
      </w:pPr>
    </w:p>
    <w:p w14:paraId="2C549AF4" w14:textId="1FB02B7A" w:rsidR="00F376C6" w:rsidRPr="00A52DD5" w:rsidRDefault="00F376C6" w:rsidP="00F376C6">
      <w:pPr>
        <w:rPr>
          <w:sz w:val="22"/>
        </w:rPr>
      </w:pPr>
      <w:r w:rsidRPr="00A52DD5">
        <w:rPr>
          <w:sz w:val="22"/>
        </w:rPr>
        <w:t>Funding is limited and so agreement is not automatic.  It is therefore essential that applications are as complete as possible before submission to ensure they can be properly judged on its merits.  Applicants must be supported by the supervisor and should demonstrate a clear rationale as to the need for the language training.</w:t>
      </w:r>
    </w:p>
    <w:p w14:paraId="48187490" w14:textId="00FCB9DA" w:rsidR="0079371D" w:rsidRPr="00A52DD5" w:rsidRDefault="0079371D" w:rsidP="00F376C6">
      <w:pPr>
        <w:rPr>
          <w:sz w:val="22"/>
        </w:rPr>
      </w:pPr>
    </w:p>
    <w:p w14:paraId="6B31B0FF" w14:textId="05644D8D" w:rsidR="0079371D" w:rsidRPr="00A52DD5" w:rsidRDefault="0079371D" w:rsidP="00F376C6">
      <w:pPr>
        <w:rPr>
          <w:sz w:val="22"/>
        </w:rPr>
      </w:pPr>
      <w:r w:rsidRPr="00ED271F">
        <w:rPr>
          <w:b/>
          <w:bCs/>
          <w:sz w:val="22"/>
        </w:rPr>
        <w:t>N</w:t>
      </w:r>
      <w:r w:rsidR="00ED271F" w:rsidRPr="00ED271F">
        <w:rPr>
          <w:b/>
          <w:bCs/>
          <w:sz w:val="22"/>
        </w:rPr>
        <w:t>OTE:</w:t>
      </w:r>
      <w:r w:rsidRPr="00A52DD5">
        <w:rPr>
          <w:sz w:val="22"/>
        </w:rPr>
        <w:t xml:space="preserve"> Extensions for difficult language training do not automatically attract overseas fieldwork costs.  Overseas fieldwork costs should only be considered alongside an extension where it is not possible to learn the language outside of the fieldwork site.</w:t>
      </w:r>
    </w:p>
    <w:p w14:paraId="19B9BC9A" w14:textId="77777777" w:rsidR="0079371D" w:rsidRPr="00A52DD5" w:rsidRDefault="0079371D" w:rsidP="00F376C6">
      <w:pPr>
        <w:rPr>
          <w:sz w:val="22"/>
        </w:rPr>
      </w:pPr>
    </w:p>
    <w:p w14:paraId="5E582C97" w14:textId="5CCADC71" w:rsidR="007E30CA" w:rsidRPr="00652703" w:rsidRDefault="007E30CA" w:rsidP="007E30CA">
      <w:pPr>
        <w:rPr>
          <w:b/>
          <w:sz w:val="22"/>
        </w:rPr>
      </w:pPr>
      <w:r w:rsidRPr="00652703">
        <w:rPr>
          <w:b/>
          <w:sz w:val="22"/>
        </w:rPr>
        <w:t>If the Foreign and Commonwealth Office advises against visiting the country concerned, the SWDTP will not authorise payment of any contribution towards the difficult language training costs.  All students are responsible for ensuring they have the necessary visa arrangements in place for international travel.  Advice should be sought from the University’s International Office or equivalent.  Students studying under a Tier 4 visa may have further restrictions on their travel and should seek advice.</w:t>
      </w:r>
    </w:p>
    <w:p w14:paraId="3D1C4279" w14:textId="27C75A96" w:rsidR="007E30CA" w:rsidRPr="00CD2E4E" w:rsidRDefault="007E30CA" w:rsidP="007E30CA">
      <w:pPr>
        <w:rPr>
          <w:sz w:val="22"/>
        </w:rPr>
      </w:pPr>
    </w:p>
    <w:p w14:paraId="25EAE78A" w14:textId="27A442A4" w:rsidR="00CB07FC" w:rsidRPr="00CD2E4E" w:rsidRDefault="00CB07FC" w:rsidP="007E30CA">
      <w:pPr>
        <w:rPr>
          <w:sz w:val="22"/>
        </w:rPr>
      </w:pPr>
      <w:r w:rsidRPr="00CD2E4E">
        <w:rPr>
          <w:sz w:val="22"/>
        </w:rPr>
        <w:t xml:space="preserve">Prior to funding being awarded by the SWDTP, you will be asked to confirm that you have been through your School / College / Departmental ethics </w:t>
      </w:r>
      <w:r w:rsidR="00AC7C4D" w:rsidRPr="00CD2E4E">
        <w:rPr>
          <w:sz w:val="22"/>
        </w:rPr>
        <w:t xml:space="preserve">approval and are following any local </w:t>
      </w:r>
      <w:r w:rsidRPr="00CD2E4E">
        <w:rPr>
          <w:sz w:val="22"/>
        </w:rPr>
        <w:t xml:space="preserve">Health &amp; Safety </w:t>
      </w:r>
      <w:r w:rsidR="00AC7C4D" w:rsidRPr="00CD2E4E">
        <w:rPr>
          <w:sz w:val="22"/>
        </w:rPr>
        <w:t>procedures</w:t>
      </w:r>
      <w:r w:rsidRPr="00CD2E4E">
        <w:rPr>
          <w:sz w:val="22"/>
        </w:rPr>
        <w:t>.</w:t>
      </w:r>
      <w:r w:rsidR="00AC7C4D" w:rsidRPr="00CD2E4E">
        <w:rPr>
          <w:sz w:val="22"/>
        </w:rPr>
        <w:t xml:space="preserve"> You will also be asked to confirm that you are physically and emotionally able to travel and to undertake the work for which funds have been provided.</w:t>
      </w:r>
    </w:p>
    <w:p w14:paraId="7668458C" w14:textId="34719BF1" w:rsidR="00CB07FC" w:rsidRDefault="00CB07FC" w:rsidP="007E30CA">
      <w:pPr>
        <w:rPr>
          <w:sz w:val="22"/>
        </w:rPr>
      </w:pPr>
    </w:p>
    <w:p w14:paraId="7C66A62C" w14:textId="4DF8AC4E" w:rsidR="00032C24" w:rsidRPr="00032C24" w:rsidRDefault="00032C24" w:rsidP="007E30CA">
      <w:pPr>
        <w:rPr>
          <w:b/>
          <w:bCs/>
          <w:sz w:val="22"/>
        </w:rPr>
      </w:pPr>
      <w:r w:rsidRPr="00032C24">
        <w:rPr>
          <w:b/>
          <w:bCs/>
          <w:sz w:val="22"/>
        </w:rPr>
        <w:t>If you are an international student, ensure that you are in touch with your institutional visa team regarding change of location study requirements.</w:t>
      </w:r>
    </w:p>
    <w:p w14:paraId="269E2B92" w14:textId="77777777" w:rsidR="00032C24" w:rsidRDefault="00032C24" w:rsidP="007E30CA">
      <w:pPr>
        <w:rPr>
          <w:sz w:val="22"/>
        </w:rPr>
      </w:pPr>
    </w:p>
    <w:p w14:paraId="002EE2EB" w14:textId="77777777" w:rsidR="007E30CA" w:rsidRPr="00CD2E4E" w:rsidRDefault="007E30CA" w:rsidP="007E30CA">
      <w:pPr>
        <w:rPr>
          <w:b/>
          <w:sz w:val="24"/>
          <w:szCs w:val="24"/>
        </w:rPr>
      </w:pPr>
      <w:r w:rsidRPr="00CD2E4E">
        <w:rPr>
          <w:b/>
          <w:sz w:val="24"/>
          <w:szCs w:val="24"/>
        </w:rPr>
        <w:t>How is the allowance determined?</w:t>
      </w:r>
    </w:p>
    <w:p w14:paraId="23119013" w14:textId="77777777" w:rsidR="00F376C6" w:rsidRPr="00CD2E4E" w:rsidRDefault="00F376C6" w:rsidP="007E30CA">
      <w:pPr>
        <w:rPr>
          <w:sz w:val="22"/>
        </w:rPr>
      </w:pPr>
    </w:p>
    <w:p w14:paraId="780EE999" w14:textId="153EBE27" w:rsidR="007E30CA" w:rsidRPr="00CD2E4E" w:rsidRDefault="007E30CA" w:rsidP="007E30CA">
      <w:pPr>
        <w:rPr>
          <w:sz w:val="22"/>
        </w:rPr>
      </w:pPr>
      <w:r w:rsidRPr="00CD2E4E">
        <w:rPr>
          <w:sz w:val="22"/>
        </w:rPr>
        <w:t>The DLT comprises two components:</w:t>
      </w:r>
    </w:p>
    <w:p w14:paraId="6F2483DF" w14:textId="0BD992F4" w:rsidR="007E30CA" w:rsidRPr="00CD2E4E" w:rsidRDefault="007E30CA" w:rsidP="007E30CA">
      <w:pPr>
        <w:pStyle w:val="ListParagraph"/>
        <w:numPr>
          <w:ilvl w:val="0"/>
          <w:numId w:val="10"/>
        </w:numPr>
        <w:rPr>
          <w:sz w:val="22"/>
        </w:rPr>
      </w:pPr>
      <w:r w:rsidRPr="00CD2E4E">
        <w:rPr>
          <w:sz w:val="22"/>
        </w:rPr>
        <w:t>Costs of the training, with associated funded extension to the students grant;</w:t>
      </w:r>
    </w:p>
    <w:p w14:paraId="66E3F46D" w14:textId="513D41E3" w:rsidR="007E30CA" w:rsidRPr="00CD2E4E" w:rsidRDefault="007E30CA" w:rsidP="007E30CA">
      <w:pPr>
        <w:pStyle w:val="ListParagraph"/>
        <w:numPr>
          <w:ilvl w:val="0"/>
          <w:numId w:val="10"/>
        </w:numPr>
        <w:rPr>
          <w:sz w:val="22"/>
        </w:rPr>
      </w:pPr>
      <w:r w:rsidRPr="00CD2E4E">
        <w:rPr>
          <w:sz w:val="22"/>
        </w:rPr>
        <w:t xml:space="preserve">Travel &amp; </w:t>
      </w:r>
      <w:r w:rsidR="00F03140">
        <w:rPr>
          <w:sz w:val="22"/>
        </w:rPr>
        <w:t>s</w:t>
      </w:r>
      <w:r w:rsidRPr="00CD2E4E">
        <w:rPr>
          <w:sz w:val="22"/>
        </w:rPr>
        <w:t xml:space="preserve">ubsistence </w:t>
      </w:r>
      <w:r w:rsidR="00A560C3">
        <w:rPr>
          <w:sz w:val="22"/>
        </w:rPr>
        <w:t xml:space="preserve">support </w:t>
      </w:r>
      <w:r w:rsidRPr="00CD2E4E">
        <w:rPr>
          <w:sz w:val="22"/>
        </w:rPr>
        <w:t>costs (UK or Overseas).</w:t>
      </w:r>
    </w:p>
    <w:p w14:paraId="5224E186" w14:textId="77777777" w:rsidR="007E30CA" w:rsidRDefault="007E30CA" w:rsidP="007E30CA"/>
    <w:p w14:paraId="6BECA90B" w14:textId="77777777" w:rsidR="007E30CA" w:rsidRPr="00CD2E4E" w:rsidRDefault="007E30CA" w:rsidP="005D4DA3">
      <w:pPr>
        <w:rPr>
          <w:b/>
          <w:sz w:val="24"/>
          <w:szCs w:val="24"/>
        </w:rPr>
      </w:pPr>
      <w:r w:rsidRPr="00CD2E4E">
        <w:rPr>
          <w:b/>
          <w:sz w:val="24"/>
          <w:szCs w:val="24"/>
        </w:rPr>
        <w:t>Duration of Difficult Language Training</w:t>
      </w:r>
    </w:p>
    <w:p w14:paraId="381114B9" w14:textId="77777777" w:rsidR="00F376C6" w:rsidRPr="00CD2E4E" w:rsidRDefault="00F376C6" w:rsidP="007E30CA">
      <w:pPr>
        <w:rPr>
          <w:sz w:val="22"/>
        </w:rPr>
      </w:pPr>
    </w:p>
    <w:p w14:paraId="276FC2FC" w14:textId="15B74680" w:rsidR="007E30CA" w:rsidRPr="00CD2E4E" w:rsidRDefault="007E30CA" w:rsidP="007E30CA">
      <w:pPr>
        <w:rPr>
          <w:sz w:val="22"/>
        </w:rPr>
      </w:pPr>
      <w:r w:rsidRPr="00CD2E4E">
        <w:rPr>
          <w:sz w:val="22"/>
        </w:rPr>
        <w:t>An allowance of up to a maximum of one extra year's extra support may be granted if a student needs to acquire or develop a working ability with a difficult language in order to carry out fieldwork (including UK fieldwork) or other parts of their research; this is over and above the funded length of the studentship.  I</w:t>
      </w:r>
      <w:r w:rsidR="00AC570F">
        <w:rPr>
          <w:sz w:val="22"/>
        </w:rPr>
        <w:t>t</w:t>
      </w:r>
      <w:r w:rsidRPr="00CD2E4E">
        <w:rPr>
          <w:sz w:val="22"/>
        </w:rPr>
        <w:t xml:space="preserve"> is </w:t>
      </w:r>
      <w:r w:rsidR="00B725B5" w:rsidRPr="00CD2E4E">
        <w:rPr>
          <w:sz w:val="22"/>
        </w:rPr>
        <w:t>expected</w:t>
      </w:r>
      <w:r w:rsidRPr="00CD2E4E">
        <w:rPr>
          <w:sz w:val="22"/>
        </w:rPr>
        <w:t xml:space="preserve"> that some progress with language acquisition will have </w:t>
      </w:r>
      <w:r w:rsidR="00AC570F">
        <w:rPr>
          <w:sz w:val="22"/>
        </w:rPr>
        <w:t xml:space="preserve">already </w:t>
      </w:r>
      <w:r w:rsidRPr="00CD2E4E">
        <w:rPr>
          <w:sz w:val="22"/>
        </w:rPr>
        <w:t xml:space="preserve">been made, </w:t>
      </w:r>
      <w:r w:rsidR="00B725B5" w:rsidRPr="00CD2E4E">
        <w:rPr>
          <w:sz w:val="22"/>
        </w:rPr>
        <w:t>and therefore it is not expected that DLT extensions beyond six months w</w:t>
      </w:r>
      <w:r w:rsidR="004D6AB2">
        <w:rPr>
          <w:sz w:val="22"/>
        </w:rPr>
        <w:t xml:space="preserve">ould </w:t>
      </w:r>
      <w:r w:rsidR="00B725B5" w:rsidRPr="00CD2E4E">
        <w:rPr>
          <w:sz w:val="22"/>
        </w:rPr>
        <w:t>be approved.</w:t>
      </w:r>
    </w:p>
    <w:p w14:paraId="05980675" w14:textId="77777777" w:rsidR="007E30CA" w:rsidRDefault="007E30CA" w:rsidP="007E30CA"/>
    <w:p w14:paraId="343C5FDE" w14:textId="770FCE8F" w:rsidR="007E30CA" w:rsidRDefault="007E30CA" w:rsidP="007E30CA">
      <w:pPr>
        <w:rPr>
          <w:sz w:val="22"/>
        </w:rPr>
      </w:pPr>
      <w:r w:rsidRPr="00FF7B4D">
        <w:rPr>
          <w:sz w:val="22"/>
        </w:rPr>
        <w:t xml:space="preserve">ESRC Postgraduate Funding Guide, specifically “Annex </w:t>
      </w:r>
      <w:r w:rsidR="00991DCB" w:rsidRPr="00FF7B4D">
        <w:rPr>
          <w:sz w:val="22"/>
        </w:rPr>
        <w:t>2</w:t>
      </w:r>
      <w:r w:rsidRPr="00FF7B4D">
        <w:rPr>
          <w:sz w:val="22"/>
        </w:rPr>
        <w:t xml:space="preserve">: Difficult Language Training” at </w:t>
      </w:r>
      <w:hyperlink r:id="rId14" w:history="1">
        <w:r w:rsidR="00FF7B4D" w:rsidRPr="00FF7B4D">
          <w:rPr>
            <w:rStyle w:val="Hyperlink"/>
            <w:sz w:val="22"/>
          </w:rPr>
          <w:t>ESRC postgraduate funding guide – UKRI</w:t>
        </w:r>
      </w:hyperlink>
      <w:r w:rsidR="00FF7B4D" w:rsidRPr="00FF7B4D">
        <w:rPr>
          <w:sz w:val="22"/>
        </w:rPr>
        <w:t xml:space="preserve"> </w:t>
      </w:r>
      <w:r w:rsidRPr="00FF7B4D">
        <w:rPr>
          <w:sz w:val="22"/>
        </w:rPr>
        <w:t xml:space="preserve">provides guidelines </w:t>
      </w:r>
      <w:r w:rsidR="00991DCB" w:rsidRPr="00FF7B4D">
        <w:rPr>
          <w:sz w:val="22"/>
        </w:rPr>
        <w:t xml:space="preserve">on how </w:t>
      </w:r>
      <w:r w:rsidRPr="00FF7B4D">
        <w:rPr>
          <w:sz w:val="22"/>
        </w:rPr>
        <w:t xml:space="preserve">extensions for difficult language training </w:t>
      </w:r>
      <w:r w:rsidR="00991DCB" w:rsidRPr="00FF7B4D">
        <w:rPr>
          <w:sz w:val="22"/>
        </w:rPr>
        <w:t>are</w:t>
      </w:r>
      <w:r w:rsidRPr="00FF7B4D">
        <w:rPr>
          <w:sz w:val="22"/>
        </w:rPr>
        <w:t xml:space="preserve"> interpreted.  The distinctions made are not to be read as hard and fast rules, but rather as general guidelines. In practice, each case is considered on its merits. </w:t>
      </w:r>
    </w:p>
    <w:p w14:paraId="7551A0B4" w14:textId="77777777" w:rsidR="00C60B6B" w:rsidRPr="00FF7B4D" w:rsidRDefault="00C60B6B" w:rsidP="007E30CA">
      <w:pPr>
        <w:rPr>
          <w:sz w:val="22"/>
        </w:rPr>
      </w:pPr>
    </w:p>
    <w:p w14:paraId="45A53AB5" w14:textId="17C863C9" w:rsidR="007E30CA" w:rsidRDefault="007E30CA" w:rsidP="007E30CA">
      <w:pPr>
        <w:rPr>
          <w:sz w:val="22"/>
        </w:rPr>
      </w:pPr>
      <w:r w:rsidRPr="00B159CE">
        <w:rPr>
          <w:sz w:val="22"/>
        </w:rPr>
        <w:t>Difficult language training allowances and extensions beyond six months w</w:t>
      </w:r>
      <w:r w:rsidR="004D6AB2">
        <w:rPr>
          <w:sz w:val="22"/>
        </w:rPr>
        <w:t>ill</w:t>
      </w:r>
      <w:r w:rsidRPr="00B159CE">
        <w:rPr>
          <w:sz w:val="22"/>
        </w:rPr>
        <w:t xml:space="preserve"> only be granted if the student needs to spend an extended period of time overseas in order to obtain these language skills. </w:t>
      </w:r>
      <w:r w:rsidR="00A378EE" w:rsidRPr="004D6AB2">
        <w:rPr>
          <w:sz w:val="22"/>
        </w:rPr>
        <w:t>Funded extensions are not automatically linked to time spent abroad.</w:t>
      </w:r>
      <w:r w:rsidR="004D6AB2" w:rsidRPr="004D6AB2">
        <w:rPr>
          <w:sz w:val="22"/>
        </w:rPr>
        <w:t xml:space="preserve"> Funded </w:t>
      </w:r>
      <w:r w:rsidR="004D6AB2" w:rsidRPr="004D6AB2">
        <w:rPr>
          <w:sz w:val="22"/>
        </w:rPr>
        <w:lastRenderedPageBreak/>
        <w:t>e</w:t>
      </w:r>
      <w:r w:rsidR="00A378EE" w:rsidRPr="004D6AB2">
        <w:rPr>
          <w:sz w:val="22"/>
        </w:rPr>
        <w:t xml:space="preserve">xtension time will </w:t>
      </w:r>
      <w:r w:rsidR="00C17684">
        <w:rPr>
          <w:sz w:val="22"/>
        </w:rPr>
        <w:t xml:space="preserve">be </w:t>
      </w:r>
      <w:r w:rsidR="00A378EE" w:rsidRPr="004D6AB2">
        <w:rPr>
          <w:sz w:val="22"/>
        </w:rPr>
        <w:t>calculated on actual study time, this can include for example</w:t>
      </w:r>
      <w:r w:rsidR="004D6AB2" w:rsidRPr="004D6AB2">
        <w:rPr>
          <w:sz w:val="22"/>
        </w:rPr>
        <w:t>,</w:t>
      </w:r>
      <w:r w:rsidR="00A378EE" w:rsidRPr="004D6AB2">
        <w:rPr>
          <w:sz w:val="22"/>
        </w:rPr>
        <w:t xml:space="preserve"> formal course training, language tutor training or organised conversational training. This w</w:t>
      </w:r>
      <w:r w:rsidR="004D6AB2" w:rsidRPr="004D6AB2">
        <w:rPr>
          <w:sz w:val="22"/>
        </w:rPr>
        <w:t>ill</w:t>
      </w:r>
      <w:r w:rsidR="00A378EE" w:rsidRPr="004D6AB2">
        <w:rPr>
          <w:sz w:val="22"/>
        </w:rPr>
        <w:t xml:space="preserve"> be discussed with the Coordinator as part of the application process.</w:t>
      </w:r>
      <w:r w:rsidR="00A378EE">
        <w:rPr>
          <w:sz w:val="22"/>
        </w:rPr>
        <w:t xml:space="preserve"> </w:t>
      </w:r>
    </w:p>
    <w:p w14:paraId="74F98509" w14:textId="77777777" w:rsidR="00A560C3" w:rsidRPr="00B159CE" w:rsidRDefault="00A560C3" w:rsidP="007E30CA">
      <w:pPr>
        <w:rPr>
          <w:sz w:val="22"/>
        </w:rPr>
      </w:pPr>
    </w:p>
    <w:p w14:paraId="606967F1" w14:textId="77777777" w:rsidR="007E30CA" w:rsidRPr="00216DED" w:rsidRDefault="007E30CA" w:rsidP="007E30CA">
      <w:pPr>
        <w:rPr>
          <w:b/>
          <w:sz w:val="24"/>
          <w:szCs w:val="24"/>
        </w:rPr>
      </w:pPr>
      <w:r w:rsidRPr="00216DED">
        <w:rPr>
          <w:b/>
          <w:sz w:val="24"/>
          <w:szCs w:val="24"/>
        </w:rPr>
        <w:t>How are costs determined?</w:t>
      </w:r>
    </w:p>
    <w:p w14:paraId="2030F7CE" w14:textId="77777777" w:rsidR="00F376C6" w:rsidRPr="0011715A" w:rsidRDefault="00F376C6" w:rsidP="007E30CA">
      <w:pPr>
        <w:rPr>
          <w:sz w:val="22"/>
        </w:rPr>
      </w:pPr>
    </w:p>
    <w:p w14:paraId="13231605" w14:textId="77777777" w:rsidR="001B3218" w:rsidRPr="0099162E" w:rsidRDefault="007E30CA" w:rsidP="001B3218">
      <w:pPr>
        <w:rPr>
          <w:sz w:val="22"/>
        </w:rPr>
      </w:pPr>
      <w:r w:rsidRPr="0011715A">
        <w:rPr>
          <w:sz w:val="22"/>
        </w:rPr>
        <w:t xml:space="preserve">You are asked to estimate or provide quotes for actual costs, using travel sites or </w:t>
      </w:r>
      <w:hyperlink r:id="rId15" w:history="1">
        <w:r w:rsidRPr="0011715A">
          <w:rPr>
            <w:rStyle w:val="Hyperlink"/>
            <w:sz w:val="22"/>
          </w:rPr>
          <w:t>numbeo.com</w:t>
        </w:r>
      </w:hyperlink>
      <w:r w:rsidRPr="0011715A">
        <w:rPr>
          <w:sz w:val="22"/>
        </w:rPr>
        <w:t xml:space="preserve">.  All costings should be discussed with the SWDTP </w:t>
      </w:r>
      <w:r w:rsidR="00ED6B52">
        <w:rPr>
          <w:sz w:val="22"/>
        </w:rPr>
        <w:t>Coordinator</w:t>
      </w:r>
      <w:r w:rsidRPr="0011715A">
        <w:rPr>
          <w:sz w:val="22"/>
        </w:rPr>
        <w:t xml:space="preserve"> as part of the initial conversation leading up to writing your application.  </w:t>
      </w:r>
      <w:r w:rsidR="002713CA" w:rsidRPr="0099162E">
        <w:rPr>
          <w:sz w:val="22"/>
        </w:rPr>
        <w:t xml:space="preserve">Guidelines for </w:t>
      </w:r>
      <w:r w:rsidR="002713CA">
        <w:rPr>
          <w:sz w:val="22"/>
        </w:rPr>
        <w:t>a</w:t>
      </w:r>
      <w:r w:rsidR="002713CA" w:rsidRPr="001564C9">
        <w:rPr>
          <w:sz w:val="22"/>
        </w:rPr>
        <w:t xml:space="preserve">cceptable costs are noted </w:t>
      </w:r>
      <w:r w:rsidR="002713CA">
        <w:rPr>
          <w:sz w:val="22"/>
        </w:rPr>
        <w:t>below</w:t>
      </w:r>
      <w:r w:rsidR="002713CA" w:rsidRPr="001564C9">
        <w:rPr>
          <w:sz w:val="22"/>
        </w:rPr>
        <w:t xml:space="preserve">.  </w:t>
      </w:r>
      <w:r w:rsidR="001B3218" w:rsidRPr="001564C9">
        <w:rPr>
          <w:sz w:val="22"/>
        </w:rPr>
        <w:t xml:space="preserve">It is vital that value for money is taken into account when applying and all detail is in the application, as the SWDTP </w:t>
      </w:r>
      <w:r w:rsidR="001B3218" w:rsidRPr="005019A8">
        <w:rPr>
          <w:sz w:val="22"/>
        </w:rPr>
        <w:t>Coordinator</w:t>
      </w:r>
      <w:r w:rsidR="001B3218">
        <w:rPr>
          <w:sz w:val="22"/>
        </w:rPr>
        <w:t xml:space="preserve"> </w:t>
      </w:r>
      <w:r w:rsidR="001B3218" w:rsidRPr="001564C9">
        <w:rPr>
          <w:sz w:val="22"/>
        </w:rPr>
        <w:t>reserves the right to cut some costs or to instruct some costs be covered by your RTSG.  If any co-funding for travel or accommodation can be obtained from the institution(s) that you are visiting, this will significantly improve your application and can increase your chance of being funded</w:t>
      </w:r>
      <w:r w:rsidR="001B3218" w:rsidRPr="0099162E">
        <w:rPr>
          <w:sz w:val="22"/>
        </w:rPr>
        <w:t>.  Once your application has been approved, no further monies can be awarded, and you are expected to manage your costs within the award envelope.</w:t>
      </w:r>
    </w:p>
    <w:p w14:paraId="23B40434" w14:textId="44108B11" w:rsidR="007E30CA" w:rsidRPr="0011715A" w:rsidRDefault="007E30CA" w:rsidP="007E30CA">
      <w:pPr>
        <w:rPr>
          <w:sz w:val="22"/>
        </w:rPr>
      </w:pPr>
    </w:p>
    <w:p w14:paraId="6ABC2D17" w14:textId="3652F1A4" w:rsidR="007E30CA" w:rsidRPr="0011715A" w:rsidRDefault="007E30CA" w:rsidP="007E30CA">
      <w:pPr>
        <w:rPr>
          <w:sz w:val="22"/>
        </w:rPr>
      </w:pPr>
      <w:r w:rsidRPr="0011715A">
        <w:rPr>
          <w:b/>
          <w:sz w:val="22"/>
        </w:rPr>
        <w:t xml:space="preserve">IMPORTANT: If you are planning other trips (e.g. </w:t>
      </w:r>
      <w:r w:rsidR="00203200">
        <w:rPr>
          <w:b/>
          <w:sz w:val="22"/>
        </w:rPr>
        <w:t>overseas fieldwork</w:t>
      </w:r>
      <w:r w:rsidRPr="0011715A">
        <w:rPr>
          <w:b/>
          <w:sz w:val="22"/>
        </w:rPr>
        <w:t>) then you are asked to consider cost savings by combining trips, where possible.</w:t>
      </w:r>
      <w:r w:rsidR="00F119AA">
        <w:rPr>
          <w:b/>
          <w:sz w:val="22"/>
        </w:rPr>
        <w:t xml:space="preserve"> </w:t>
      </w:r>
      <w:r w:rsidRPr="0011715A">
        <w:rPr>
          <w:sz w:val="22"/>
        </w:rPr>
        <w:t>If the DLT will take place alongside or immediately before Overseas Fieldwork Allowance visit (OFA) visit</w:t>
      </w:r>
      <w:r w:rsidR="00991DCB" w:rsidRPr="0011715A">
        <w:rPr>
          <w:sz w:val="22"/>
        </w:rPr>
        <w:t>,</w:t>
      </w:r>
      <w:r w:rsidRPr="0011715A">
        <w:rPr>
          <w:sz w:val="22"/>
        </w:rPr>
        <w:t xml:space="preserve"> then we would expect to see the costs adjusted to reflect saving in travel.  These cases can be discussed with the SWDTP </w:t>
      </w:r>
      <w:r w:rsidR="001B3218">
        <w:rPr>
          <w:sz w:val="22"/>
        </w:rPr>
        <w:t>Coordinator</w:t>
      </w:r>
      <w:r w:rsidRPr="0011715A">
        <w:rPr>
          <w:sz w:val="22"/>
        </w:rPr>
        <w:t xml:space="preserve"> for detailed advice on what should be included.</w:t>
      </w:r>
    </w:p>
    <w:p w14:paraId="501AB7A0" w14:textId="77777777" w:rsidR="007E30CA" w:rsidRPr="0011715A" w:rsidRDefault="007E30CA" w:rsidP="007E30CA">
      <w:pPr>
        <w:rPr>
          <w:sz w:val="22"/>
        </w:rPr>
      </w:pPr>
    </w:p>
    <w:p w14:paraId="2C036106" w14:textId="370B6010" w:rsidR="007E30CA" w:rsidRPr="0011715A" w:rsidRDefault="007E30CA" w:rsidP="007E30CA">
      <w:pPr>
        <w:rPr>
          <w:sz w:val="22"/>
        </w:rPr>
      </w:pPr>
      <w:r w:rsidRPr="0011715A">
        <w:rPr>
          <w:b/>
          <w:sz w:val="22"/>
        </w:rPr>
        <w:t>IMPORTANT:  It may not be possible for the SWDTP to fully fund a student’s DLT in all cases.</w:t>
      </w:r>
      <w:r w:rsidRPr="0011715A">
        <w:rPr>
          <w:sz w:val="22"/>
        </w:rPr>
        <w:t xml:space="preserve">  Where only partial funding is available, the student will have the discretion to use their RTSG to supplement the amount available.  There may be additional funds available at the student’s home institution.  Students should consult their supervisor or relevant PGR Office for further information about these opportunities.  </w:t>
      </w:r>
    </w:p>
    <w:p w14:paraId="18ADEC3D" w14:textId="77777777" w:rsidR="007E30CA" w:rsidRPr="0011715A" w:rsidRDefault="007E30CA" w:rsidP="007E30CA">
      <w:pPr>
        <w:rPr>
          <w:sz w:val="22"/>
        </w:rPr>
      </w:pPr>
    </w:p>
    <w:p w14:paraId="02E8A99E" w14:textId="544C83A2" w:rsidR="00680898" w:rsidRPr="00F32DB2" w:rsidRDefault="00A862CD" w:rsidP="00680898">
      <w:pPr>
        <w:rPr>
          <w:sz w:val="22"/>
        </w:rPr>
      </w:pPr>
      <w:r w:rsidRPr="001564C9">
        <w:rPr>
          <w:sz w:val="22"/>
        </w:rPr>
        <w:t>Once the allowance has been allocated, it is the student’s responsibility to manage the funds</w:t>
      </w:r>
      <w:r>
        <w:rPr>
          <w:sz w:val="22"/>
        </w:rPr>
        <w:t xml:space="preserve"> within the award envelope</w:t>
      </w:r>
      <w:r w:rsidRPr="001564C9">
        <w:rPr>
          <w:sz w:val="22"/>
        </w:rPr>
        <w:t xml:space="preserve">. </w:t>
      </w:r>
      <w:r w:rsidR="007E30CA" w:rsidRPr="00A03EC3">
        <w:rPr>
          <w:sz w:val="22"/>
        </w:rPr>
        <w:t>The allocation is for the student only and will not be increased to cover other expenses incurred whilst the student is abroad.</w:t>
      </w:r>
      <w:r w:rsidR="00680898">
        <w:rPr>
          <w:sz w:val="22"/>
        </w:rPr>
        <w:t xml:space="preserve"> Stipend will continue for the duration of the DLT. </w:t>
      </w:r>
    </w:p>
    <w:p w14:paraId="0C5B3F4B" w14:textId="32BFB8D6" w:rsidR="007E30CA" w:rsidRPr="00A03EC3" w:rsidRDefault="007E30CA" w:rsidP="007E30CA">
      <w:pPr>
        <w:rPr>
          <w:sz w:val="22"/>
        </w:rPr>
      </w:pPr>
    </w:p>
    <w:p w14:paraId="2397E748" w14:textId="301D45DF" w:rsidR="007E30CA" w:rsidRPr="00A03EC3" w:rsidRDefault="007E30CA" w:rsidP="007E30CA">
      <w:pPr>
        <w:rPr>
          <w:sz w:val="22"/>
        </w:rPr>
      </w:pPr>
      <w:r w:rsidRPr="00A03EC3">
        <w:rPr>
          <w:sz w:val="22"/>
        </w:rPr>
        <w:t>Should the DLT be abandoned, reduced or unsuccessful, resulting in the student retu</w:t>
      </w:r>
      <w:r w:rsidR="005D4DA3" w:rsidRPr="00A03EC3">
        <w:rPr>
          <w:sz w:val="22"/>
        </w:rPr>
        <w:t>rning to the UK early, the SWDTP</w:t>
      </w:r>
      <w:r w:rsidRPr="00A03EC3">
        <w:rPr>
          <w:sz w:val="22"/>
        </w:rPr>
        <w:t xml:space="preserve"> may recover the allowance less any reasonable expenditure already incurred. The overseas allowance does not cover the expenses of any family member accompanying the student.  </w:t>
      </w:r>
    </w:p>
    <w:p w14:paraId="612A5397" w14:textId="77777777" w:rsidR="007E30CA" w:rsidRDefault="007E30CA" w:rsidP="007E30CA">
      <w:pPr>
        <w:rPr>
          <w:sz w:val="22"/>
        </w:rPr>
      </w:pPr>
    </w:p>
    <w:p w14:paraId="649F4EBB" w14:textId="0A91A21A" w:rsidR="003C3172" w:rsidRPr="00B74F49" w:rsidRDefault="003C3172" w:rsidP="003C3172">
      <w:pPr>
        <w:rPr>
          <w:b/>
          <w:bCs/>
          <w:sz w:val="22"/>
        </w:rPr>
      </w:pPr>
      <w:r w:rsidRPr="00B74F49">
        <w:rPr>
          <w:b/>
          <w:bCs/>
          <w:sz w:val="22"/>
        </w:rPr>
        <w:t xml:space="preserve">Ensure that you engage with and follow your local institutional processes for booking and managing travel </w:t>
      </w:r>
      <w:r w:rsidR="008D15D4">
        <w:rPr>
          <w:b/>
          <w:bCs/>
          <w:sz w:val="22"/>
        </w:rPr>
        <w:t xml:space="preserve">and insurance </w:t>
      </w:r>
      <w:r w:rsidRPr="00B74F49">
        <w:rPr>
          <w:b/>
          <w:bCs/>
          <w:sz w:val="22"/>
        </w:rPr>
        <w:t xml:space="preserve">arrangements. </w:t>
      </w:r>
    </w:p>
    <w:p w14:paraId="4C341BB8" w14:textId="77777777" w:rsidR="003C3172" w:rsidRPr="00A03EC3" w:rsidRDefault="003C3172" w:rsidP="007E30CA">
      <w:pPr>
        <w:rPr>
          <w:sz w:val="22"/>
        </w:rPr>
      </w:pPr>
    </w:p>
    <w:p w14:paraId="2A5E193C" w14:textId="77777777" w:rsidR="0062672E" w:rsidRPr="0099162E" w:rsidRDefault="0062672E" w:rsidP="0062672E">
      <w:pPr>
        <w:rPr>
          <w:b/>
          <w:bCs/>
          <w:sz w:val="22"/>
        </w:rPr>
      </w:pPr>
      <w:r w:rsidRPr="0099162E">
        <w:rPr>
          <w:b/>
          <w:bCs/>
          <w:sz w:val="22"/>
        </w:rPr>
        <w:t>Guidelines for Costings / things to consider</w:t>
      </w:r>
    </w:p>
    <w:p w14:paraId="76FAEA16" w14:textId="77777777" w:rsidR="0062672E" w:rsidRPr="0099162E" w:rsidRDefault="0062672E" w:rsidP="0062672E">
      <w:pPr>
        <w:rPr>
          <w:sz w:val="22"/>
        </w:rPr>
      </w:pPr>
    </w:p>
    <w:p w14:paraId="12F33F49" w14:textId="02FBCE7D" w:rsidR="0062672E" w:rsidRPr="0099162E" w:rsidRDefault="0062672E" w:rsidP="0062672E">
      <w:pPr>
        <w:pStyle w:val="ListParagraph"/>
        <w:numPr>
          <w:ilvl w:val="0"/>
          <w:numId w:val="13"/>
        </w:numPr>
        <w:rPr>
          <w:sz w:val="22"/>
        </w:rPr>
      </w:pPr>
      <w:r w:rsidRPr="0099162E">
        <w:rPr>
          <w:sz w:val="22"/>
        </w:rPr>
        <w:t xml:space="preserve">Ideally the visit would involve one return flight from a sustainability perspective and to keep costs down. Multiple flights need to be vigorously justified </w:t>
      </w:r>
      <w:r w:rsidR="007976E7">
        <w:rPr>
          <w:sz w:val="22"/>
        </w:rPr>
        <w:t xml:space="preserve">from an economic and environmental perspective, </w:t>
      </w:r>
      <w:r w:rsidRPr="0099162E">
        <w:rPr>
          <w:sz w:val="22"/>
        </w:rPr>
        <w:t xml:space="preserve">and will only be approved </w:t>
      </w:r>
      <w:r w:rsidR="00B162B2">
        <w:rPr>
          <w:sz w:val="22"/>
        </w:rPr>
        <w:t>in exceptional circumstances</w:t>
      </w:r>
    </w:p>
    <w:p w14:paraId="04E87A3B" w14:textId="77777777" w:rsidR="0062672E" w:rsidRDefault="0062672E" w:rsidP="0062672E">
      <w:pPr>
        <w:pStyle w:val="ListParagraph"/>
        <w:numPr>
          <w:ilvl w:val="0"/>
          <w:numId w:val="13"/>
        </w:numPr>
        <w:rPr>
          <w:sz w:val="22"/>
        </w:rPr>
      </w:pPr>
      <w:r w:rsidRPr="0099162E">
        <w:rPr>
          <w:sz w:val="22"/>
        </w:rPr>
        <w:t>Consider, for example, whether it is cheaper to fly mid-week than at the weekend. Always do a flight cost check before submitting the final application for approval</w:t>
      </w:r>
    </w:p>
    <w:p w14:paraId="349665E3" w14:textId="18CDA852" w:rsidR="00DD24F3" w:rsidRPr="00DD24F3" w:rsidRDefault="00DD24F3" w:rsidP="00181953">
      <w:pPr>
        <w:pStyle w:val="ListParagraph"/>
        <w:numPr>
          <w:ilvl w:val="0"/>
          <w:numId w:val="13"/>
        </w:numPr>
        <w:rPr>
          <w:sz w:val="22"/>
        </w:rPr>
      </w:pPr>
      <w:r w:rsidRPr="00DD24F3">
        <w:rPr>
          <w:sz w:val="22"/>
        </w:rPr>
        <w:t>If travelling to a European destination, investigate travelling by train</w:t>
      </w:r>
    </w:p>
    <w:p w14:paraId="65A5D929" w14:textId="38EE95A0" w:rsidR="0062672E" w:rsidRPr="0099162E" w:rsidRDefault="0062672E" w:rsidP="0062672E">
      <w:pPr>
        <w:pStyle w:val="ListParagraph"/>
        <w:numPr>
          <w:ilvl w:val="0"/>
          <w:numId w:val="13"/>
        </w:numPr>
        <w:rPr>
          <w:sz w:val="22"/>
        </w:rPr>
      </w:pPr>
      <w:r w:rsidRPr="0099162E">
        <w:rPr>
          <w:sz w:val="22"/>
        </w:rPr>
        <w:t>Provide a link to the accommodation identified on the application form. A reasonable threshold that we would consider funding is £80-90 per night</w:t>
      </w:r>
      <w:r w:rsidR="0059269C">
        <w:rPr>
          <w:sz w:val="22"/>
        </w:rPr>
        <w:t xml:space="preserve"> for a hotel</w:t>
      </w:r>
      <w:r w:rsidRPr="0099162E">
        <w:rPr>
          <w:sz w:val="22"/>
        </w:rPr>
        <w:t xml:space="preserve">. Review </w:t>
      </w:r>
      <w:r w:rsidRPr="0099162E">
        <w:rPr>
          <w:sz w:val="22"/>
        </w:rPr>
        <w:lastRenderedPageBreak/>
        <w:t>accommodation details for a good rating, insurance</w:t>
      </w:r>
      <w:r w:rsidR="005A241D">
        <w:rPr>
          <w:sz w:val="22"/>
        </w:rPr>
        <w:t xml:space="preserve">, </w:t>
      </w:r>
      <w:r w:rsidRPr="0099162E">
        <w:rPr>
          <w:sz w:val="22"/>
        </w:rPr>
        <w:t xml:space="preserve">indication </w:t>
      </w:r>
      <w:r>
        <w:rPr>
          <w:sz w:val="22"/>
        </w:rPr>
        <w:t>o</w:t>
      </w:r>
      <w:r w:rsidRPr="0099162E">
        <w:rPr>
          <w:sz w:val="22"/>
        </w:rPr>
        <w:t>f fire / smoke alarms</w:t>
      </w:r>
      <w:r w:rsidR="005A241D">
        <w:rPr>
          <w:sz w:val="22"/>
        </w:rPr>
        <w:t xml:space="preserve"> and refund policy (refer to any institutional accommodation booking policy)</w:t>
      </w:r>
    </w:p>
    <w:p w14:paraId="6BEAE221" w14:textId="4DD81852" w:rsidR="0077723E" w:rsidRDefault="0062672E" w:rsidP="0062672E">
      <w:pPr>
        <w:pStyle w:val="ListParagraph"/>
        <w:numPr>
          <w:ilvl w:val="0"/>
          <w:numId w:val="13"/>
        </w:numPr>
        <w:rPr>
          <w:sz w:val="22"/>
        </w:rPr>
      </w:pPr>
      <w:r w:rsidRPr="0099162E">
        <w:rPr>
          <w:sz w:val="22"/>
        </w:rPr>
        <w:t>Ensure you have fully checked cost comparison sites for other forms of transport that may be required</w:t>
      </w:r>
      <w:r w:rsidR="0077723E">
        <w:rPr>
          <w:sz w:val="22"/>
        </w:rPr>
        <w:t xml:space="preserve"> e.g. car hire</w:t>
      </w:r>
    </w:p>
    <w:p w14:paraId="2688EEC9" w14:textId="4263EEEB" w:rsidR="0062672E" w:rsidRDefault="0062672E" w:rsidP="0062672E">
      <w:pPr>
        <w:pStyle w:val="ListParagraph"/>
        <w:numPr>
          <w:ilvl w:val="0"/>
          <w:numId w:val="13"/>
        </w:numPr>
        <w:rPr>
          <w:sz w:val="22"/>
        </w:rPr>
      </w:pPr>
      <w:r w:rsidRPr="0099162E">
        <w:rPr>
          <w:sz w:val="22"/>
        </w:rPr>
        <w:t xml:space="preserve">Consider if you can undertake the </w:t>
      </w:r>
      <w:r w:rsidR="000829D5">
        <w:rPr>
          <w:sz w:val="22"/>
        </w:rPr>
        <w:t xml:space="preserve">DLT </w:t>
      </w:r>
      <w:r w:rsidRPr="0099162E">
        <w:rPr>
          <w:sz w:val="22"/>
        </w:rPr>
        <w:t xml:space="preserve">in a blended capacity e.g., 6 weeks </w:t>
      </w:r>
      <w:r w:rsidR="000829D5">
        <w:rPr>
          <w:sz w:val="22"/>
        </w:rPr>
        <w:t xml:space="preserve">online and </w:t>
      </w:r>
      <w:r w:rsidRPr="0099162E">
        <w:rPr>
          <w:sz w:val="22"/>
        </w:rPr>
        <w:t xml:space="preserve">country and 2 weeks remotely.  </w:t>
      </w:r>
    </w:p>
    <w:p w14:paraId="471A0993" w14:textId="452DC254" w:rsidR="00CB0278" w:rsidRPr="00AC1824" w:rsidRDefault="005930E9" w:rsidP="00AC1824">
      <w:pPr>
        <w:pStyle w:val="ListParagraph"/>
        <w:numPr>
          <w:ilvl w:val="0"/>
          <w:numId w:val="13"/>
        </w:numPr>
        <w:rPr>
          <w:sz w:val="22"/>
        </w:rPr>
      </w:pPr>
      <w:r w:rsidRPr="00AC1824">
        <w:rPr>
          <w:sz w:val="22"/>
        </w:rPr>
        <w:t xml:space="preserve">Check the travel insurance coverage and policies your </w:t>
      </w:r>
      <w:r w:rsidR="00AC1824">
        <w:rPr>
          <w:sz w:val="22"/>
        </w:rPr>
        <w:t xml:space="preserve">home </w:t>
      </w:r>
      <w:r w:rsidRPr="00AC1824">
        <w:rPr>
          <w:sz w:val="22"/>
        </w:rPr>
        <w:t xml:space="preserve">institution </w:t>
      </w:r>
      <w:r w:rsidR="00AC1824">
        <w:rPr>
          <w:sz w:val="22"/>
        </w:rPr>
        <w:t>offers</w:t>
      </w:r>
      <w:r w:rsidRPr="00AC1824">
        <w:rPr>
          <w:sz w:val="22"/>
        </w:rPr>
        <w:t xml:space="preserve">. </w:t>
      </w:r>
    </w:p>
    <w:p w14:paraId="199281F1" w14:textId="6DB95D51" w:rsidR="00CB0278" w:rsidRDefault="00CB0278" w:rsidP="007E30CA">
      <w:pPr>
        <w:rPr>
          <w:sz w:val="22"/>
        </w:rPr>
      </w:pPr>
    </w:p>
    <w:p w14:paraId="2C00D763" w14:textId="77777777" w:rsidR="002F35F0" w:rsidRPr="00A03EC3" w:rsidRDefault="002F35F0" w:rsidP="002F35F0">
      <w:pPr>
        <w:rPr>
          <w:b/>
          <w:sz w:val="24"/>
          <w:szCs w:val="24"/>
        </w:rPr>
      </w:pPr>
      <w:r w:rsidRPr="00A03EC3">
        <w:rPr>
          <w:b/>
          <w:sz w:val="24"/>
          <w:szCs w:val="24"/>
        </w:rPr>
        <w:t>When to apply</w:t>
      </w:r>
    </w:p>
    <w:p w14:paraId="3753BB38" w14:textId="77777777" w:rsidR="002F35F0" w:rsidRPr="00A03EC3" w:rsidRDefault="002F35F0" w:rsidP="002F35F0">
      <w:pPr>
        <w:rPr>
          <w:sz w:val="22"/>
        </w:rPr>
      </w:pPr>
    </w:p>
    <w:p w14:paraId="22422D69" w14:textId="77777777" w:rsidR="002F35F0" w:rsidRDefault="002F35F0" w:rsidP="002F35F0">
      <w:pPr>
        <w:rPr>
          <w:sz w:val="22"/>
        </w:rPr>
      </w:pPr>
      <w:r w:rsidRPr="00A03EC3">
        <w:rPr>
          <w:sz w:val="22"/>
        </w:rPr>
        <w:t xml:space="preserve">Applications can be submitted at any time, as per the process outlined.  Applications be will considered within one month of receipt.  </w:t>
      </w:r>
      <w:r w:rsidRPr="00A03EC3">
        <w:rPr>
          <w:b/>
          <w:bCs/>
          <w:sz w:val="22"/>
        </w:rPr>
        <w:t>Retrospective applications for overseas visit expens</w:t>
      </w:r>
      <w:r>
        <w:rPr>
          <w:b/>
          <w:bCs/>
          <w:sz w:val="22"/>
        </w:rPr>
        <w:t>e</w:t>
      </w:r>
      <w:r w:rsidRPr="00A03EC3">
        <w:rPr>
          <w:b/>
          <w:bCs/>
          <w:sz w:val="22"/>
        </w:rPr>
        <w:t>s will not be considered</w:t>
      </w:r>
      <w:r w:rsidRPr="00A03EC3">
        <w:rPr>
          <w:sz w:val="22"/>
        </w:rPr>
        <w:t xml:space="preserve">.  The process can take up to three months from discussion to funding approval, so you must leave enough time for this or risk not being able to submit an application that matches your travel dates.  </w:t>
      </w:r>
    </w:p>
    <w:p w14:paraId="72B67C44" w14:textId="5DCA338A" w:rsidR="002F35F0" w:rsidRDefault="002F35F0" w:rsidP="007E30CA">
      <w:pPr>
        <w:rPr>
          <w:sz w:val="22"/>
        </w:rPr>
      </w:pPr>
    </w:p>
    <w:p w14:paraId="6C864F0B" w14:textId="77777777" w:rsidR="00C40A36" w:rsidRPr="00D50A8F" w:rsidRDefault="00C40A36" w:rsidP="00C40A36">
      <w:pPr>
        <w:rPr>
          <w:sz w:val="22"/>
        </w:rPr>
      </w:pPr>
      <w:r w:rsidRPr="00D50A8F">
        <w:rPr>
          <w:b/>
          <w:bCs/>
          <w:sz w:val="22"/>
        </w:rPr>
        <w:t>NOTE:</w:t>
      </w:r>
      <w:r w:rsidRPr="00D50A8F">
        <w:rPr>
          <w:sz w:val="22"/>
        </w:rPr>
        <w:t xml:space="preserve"> If your studentship is match funded, the approval process may take an additional week.</w:t>
      </w:r>
    </w:p>
    <w:p w14:paraId="7E375690" w14:textId="020C08AC" w:rsidR="002F35F0" w:rsidRDefault="002F35F0" w:rsidP="007E30CA">
      <w:pPr>
        <w:rPr>
          <w:sz w:val="22"/>
        </w:rPr>
      </w:pPr>
    </w:p>
    <w:p w14:paraId="20128885" w14:textId="77777777" w:rsidR="00E96229" w:rsidRPr="00A03EC3" w:rsidRDefault="00E96229" w:rsidP="00E96229">
      <w:pPr>
        <w:rPr>
          <w:b/>
          <w:sz w:val="24"/>
          <w:szCs w:val="24"/>
        </w:rPr>
      </w:pPr>
      <w:r w:rsidRPr="00A03EC3">
        <w:rPr>
          <w:b/>
          <w:sz w:val="24"/>
          <w:szCs w:val="24"/>
        </w:rPr>
        <w:t>How payments are made</w:t>
      </w:r>
    </w:p>
    <w:p w14:paraId="318F2B14" w14:textId="5C746AEA" w:rsidR="00E96229" w:rsidRDefault="00E96229" w:rsidP="007E30CA">
      <w:pPr>
        <w:rPr>
          <w:sz w:val="22"/>
        </w:rPr>
      </w:pPr>
    </w:p>
    <w:p w14:paraId="7EBFADE2" w14:textId="77777777" w:rsidR="001D08EA" w:rsidRDefault="001D08EA" w:rsidP="001D08EA">
      <w:pPr>
        <w:rPr>
          <w:sz w:val="22"/>
        </w:rPr>
      </w:pPr>
      <w:r w:rsidRPr="00903E17">
        <w:rPr>
          <w:sz w:val="22"/>
        </w:rPr>
        <w:t xml:space="preserve">Once an application has been approved by the SWDTP </w:t>
      </w:r>
      <w:r>
        <w:rPr>
          <w:sz w:val="22"/>
        </w:rPr>
        <w:t>Coordinator</w:t>
      </w:r>
      <w:r w:rsidRPr="00903E17">
        <w:rPr>
          <w:sz w:val="22"/>
        </w:rPr>
        <w:t xml:space="preserve">, the student’s home institution will make arrangements to pay the student.  Approved funds will be transferred by the SWDTP to the institution in accordance with the financial regulations set out in the SWDTP ‘Partnership Agreement’. </w:t>
      </w:r>
    </w:p>
    <w:p w14:paraId="1A7EC59E" w14:textId="77777777" w:rsidR="001D08EA" w:rsidRDefault="001D08EA" w:rsidP="001D08EA">
      <w:pPr>
        <w:rPr>
          <w:sz w:val="22"/>
        </w:rPr>
      </w:pPr>
    </w:p>
    <w:p w14:paraId="0C700476" w14:textId="77777777" w:rsidR="001D08EA" w:rsidRDefault="001D08EA" w:rsidP="001D08EA">
      <w:pPr>
        <w:rPr>
          <w:sz w:val="22"/>
        </w:rPr>
      </w:pPr>
      <w:r>
        <w:rPr>
          <w:sz w:val="22"/>
        </w:rPr>
        <w:t>Local finance contacts will advise on claiming awarded monies in line with institutional finance processes.</w:t>
      </w:r>
    </w:p>
    <w:p w14:paraId="4067CFF9" w14:textId="77777777" w:rsidR="001D08EA" w:rsidRDefault="001D08EA" w:rsidP="001D08EA">
      <w:pPr>
        <w:rPr>
          <w:sz w:val="22"/>
        </w:rPr>
      </w:pPr>
    </w:p>
    <w:p w14:paraId="69A26AA2" w14:textId="77777777" w:rsidR="001D08EA" w:rsidRDefault="001D08EA" w:rsidP="001D08EA">
      <w:pPr>
        <w:rPr>
          <w:sz w:val="22"/>
        </w:rPr>
      </w:pPr>
      <w:r w:rsidRPr="00876FCE">
        <w:rPr>
          <w:sz w:val="22"/>
        </w:rPr>
        <w:t>Once the allowance has been allocated, it is the student’s responsibility to manage the funds within the award envelope</w:t>
      </w:r>
      <w:r>
        <w:rPr>
          <w:sz w:val="22"/>
        </w:rPr>
        <w:t xml:space="preserve"> on activities approved on the application.</w:t>
      </w:r>
    </w:p>
    <w:p w14:paraId="53B1C13C" w14:textId="77777777" w:rsidR="001D08EA" w:rsidRDefault="001D08EA" w:rsidP="001D08EA">
      <w:pPr>
        <w:rPr>
          <w:sz w:val="22"/>
        </w:rPr>
      </w:pPr>
    </w:p>
    <w:p w14:paraId="57E553F2" w14:textId="77777777" w:rsidR="007E30CA" w:rsidRPr="00C964CA" w:rsidRDefault="007E30CA" w:rsidP="007E30CA">
      <w:pPr>
        <w:rPr>
          <w:b/>
          <w:sz w:val="24"/>
          <w:szCs w:val="24"/>
        </w:rPr>
      </w:pPr>
      <w:r w:rsidRPr="00C964CA">
        <w:rPr>
          <w:b/>
          <w:sz w:val="24"/>
          <w:szCs w:val="24"/>
        </w:rPr>
        <w:t>What to do on return from the visit/fieldwork?</w:t>
      </w:r>
    </w:p>
    <w:p w14:paraId="2A0E2301" w14:textId="77777777" w:rsidR="00F376C6" w:rsidRPr="00B13A71" w:rsidRDefault="00F376C6" w:rsidP="007E30CA">
      <w:pPr>
        <w:rPr>
          <w:sz w:val="22"/>
        </w:rPr>
      </w:pPr>
    </w:p>
    <w:p w14:paraId="087B858F" w14:textId="4FC5AC69" w:rsidR="007E30CA" w:rsidRPr="00B13A71" w:rsidRDefault="007E30CA" w:rsidP="007E30CA">
      <w:pPr>
        <w:rPr>
          <w:sz w:val="22"/>
        </w:rPr>
      </w:pPr>
      <w:r w:rsidRPr="00B13A71">
        <w:rPr>
          <w:sz w:val="22"/>
        </w:rPr>
        <w:t xml:space="preserve">Students should contact their relevant PGR </w:t>
      </w:r>
      <w:r w:rsidR="005815B6">
        <w:rPr>
          <w:sz w:val="22"/>
        </w:rPr>
        <w:t>o</w:t>
      </w:r>
      <w:r w:rsidRPr="00B13A71">
        <w:rPr>
          <w:sz w:val="22"/>
        </w:rPr>
        <w:t xml:space="preserve">ffice on return from their </w:t>
      </w:r>
      <w:r w:rsidR="005815B6">
        <w:rPr>
          <w:sz w:val="22"/>
        </w:rPr>
        <w:t>training</w:t>
      </w:r>
      <w:r w:rsidRPr="00B13A71">
        <w:rPr>
          <w:sz w:val="22"/>
        </w:rPr>
        <w:t xml:space="preserve">. This allows the </w:t>
      </w:r>
      <w:r w:rsidR="005815B6">
        <w:rPr>
          <w:sz w:val="22"/>
        </w:rPr>
        <w:t xml:space="preserve">PGR office </w:t>
      </w:r>
      <w:r w:rsidRPr="00B13A71">
        <w:rPr>
          <w:sz w:val="22"/>
        </w:rPr>
        <w:t>to update the University record system</w:t>
      </w:r>
      <w:r w:rsidR="004D6AB2">
        <w:rPr>
          <w:sz w:val="22"/>
        </w:rPr>
        <w:t xml:space="preserve"> </w:t>
      </w:r>
      <w:r w:rsidR="005815B6">
        <w:rPr>
          <w:sz w:val="22"/>
        </w:rPr>
        <w:t xml:space="preserve">and apply the </w:t>
      </w:r>
      <w:r w:rsidR="004D6AB2">
        <w:rPr>
          <w:sz w:val="22"/>
        </w:rPr>
        <w:t>agreed extension</w:t>
      </w:r>
      <w:r w:rsidRPr="00B13A71">
        <w:rPr>
          <w:sz w:val="22"/>
        </w:rPr>
        <w:t>.</w:t>
      </w:r>
    </w:p>
    <w:p w14:paraId="05BF7C05" w14:textId="77777777" w:rsidR="007E30CA" w:rsidRPr="00D30B1F" w:rsidRDefault="007E30CA" w:rsidP="007E30CA">
      <w:pPr>
        <w:rPr>
          <w:sz w:val="22"/>
        </w:rPr>
      </w:pPr>
    </w:p>
    <w:p w14:paraId="4C53921B" w14:textId="0A774A88" w:rsidR="00B35B44" w:rsidRPr="00D30B1F" w:rsidRDefault="007E30CA" w:rsidP="00D30B1F">
      <w:pPr>
        <w:pStyle w:val="Header"/>
        <w:rPr>
          <w:rFonts w:ascii="Arial" w:hAnsi="Arial" w:cs="Arial"/>
          <w:sz w:val="22"/>
        </w:rPr>
      </w:pPr>
      <w:r w:rsidRPr="00D30B1F">
        <w:rPr>
          <w:rFonts w:ascii="Arial" w:hAnsi="Arial" w:cs="Arial"/>
          <w:sz w:val="22"/>
        </w:rPr>
        <w:t>An End of Visit report must also be completed and sent to the SWDT</w:t>
      </w:r>
      <w:r w:rsidR="005D4DA3" w:rsidRPr="00D30B1F">
        <w:rPr>
          <w:rFonts w:ascii="Arial" w:hAnsi="Arial" w:cs="Arial"/>
          <w:sz w:val="22"/>
        </w:rPr>
        <w:t xml:space="preserve">P </w:t>
      </w:r>
      <w:r w:rsidR="003C706A">
        <w:rPr>
          <w:rFonts w:ascii="Arial" w:hAnsi="Arial" w:cs="Arial"/>
          <w:sz w:val="22"/>
        </w:rPr>
        <w:t>Coordinator</w:t>
      </w:r>
      <w:r w:rsidRPr="00D30B1F">
        <w:rPr>
          <w:rFonts w:ascii="Arial" w:hAnsi="Arial" w:cs="Arial"/>
          <w:sz w:val="22"/>
        </w:rPr>
        <w:t xml:space="preserve"> within two weeks of your return.  The form will be sent to you </w:t>
      </w:r>
      <w:r w:rsidR="00B35B44" w:rsidRPr="00D30B1F">
        <w:rPr>
          <w:rFonts w:ascii="Arial" w:hAnsi="Arial" w:cs="Arial"/>
          <w:sz w:val="22"/>
        </w:rPr>
        <w:t>with your approval notification.</w:t>
      </w:r>
      <w:r w:rsidR="00076C37" w:rsidRPr="00D30B1F">
        <w:rPr>
          <w:rFonts w:ascii="Arial" w:hAnsi="Arial" w:cs="Arial"/>
          <w:sz w:val="22"/>
        </w:rPr>
        <w:t xml:space="preserve"> </w:t>
      </w:r>
      <w:r w:rsidR="00D30B1F" w:rsidRPr="00D30B1F">
        <w:rPr>
          <w:rFonts w:ascii="Arial" w:hAnsi="Arial" w:cs="Arial"/>
          <w:sz w:val="22"/>
          <w:szCs w:val="22"/>
        </w:rPr>
        <w:t xml:space="preserve">It is a condition of the additional funding that you complete </w:t>
      </w:r>
      <w:r w:rsidR="00D30B1F">
        <w:rPr>
          <w:rFonts w:ascii="Arial" w:hAnsi="Arial" w:cs="Arial"/>
          <w:sz w:val="22"/>
          <w:szCs w:val="22"/>
        </w:rPr>
        <w:t xml:space="preserve">and return </w:t>
      </w:r>
      <w:r w:rsidR="00D30B1F" w:rsidRPr="00D30B1F">
        <w:rPr>
          <w:rFonts w:ascii="Arial" w:hAnsi="Arial" w:cs="Arial"/>
          <w:sz w:val="22"/>
          <w:szCs w:val="22"/>
        </w:rPr>
        <w:t>the report.</w:t>
      </w:r>
    </w:p>
    <w:p w14:paraId="00CB43B0" w14:textId="77777777" w:rsidR="00B35B44" w:rsidRPr="00D30B1F" w:rsidRDefault="00B35B44" w:rsidP="007E30CA">
      <w:pPr>
        <w:rPr>
          <w:sz w:val="22"/>
        </w:rPr>
      </w:pPr>
    </w:p>
    <w:p w14:paraId="0A12F23D" w14:textId="7049A5D7" w:rsidR="005D4DA3" w:rsidRPr="00B13A71" w:rsidRDefault="007E30CA" w:rsidP="007E30CA">
      <w:pPr>
        <w:rPr>
          <w:sz w:val="22"/>
        </w:rPr>
      </w:pPr>
      <w:r w:rsidRPr="00B13A71">
        <w:rPr>
          <w:sz w:val="22"/>
        </w:rPr>
        <w:t xml:space="preserve">If you have any queries please contact: </w:t>
      </w:r>
      <w:r w:rsidR="005D4DA3" w:rsidRPr="00B13A71">
        <w:rPr>
          <w:sz w:val="22"/>
        </w:rPr>
        <w:t xml:space="preserve">Joanna Williams, </w:t>
      </w:r>
      <w:hyperlink r:id="rId16" w:history="1">
        <w:r w:rsidR="005D4DA3" w:rsidRPr="00B13A71">
          <w:rPr>
            <w:rStyle w:val="Hyperlink"/>
            <w:sz w:val="22"/>
          </w:rPr>
          <w:t>Joanna.Williams@bristol.ac.uk</w:t>
        </w:r>
      </w:hyperlink>
      <w:r w:rsidR="005D4DA3" w:rsidRPr="00B13A71">
        <w:rPr>
          <w:sz w:val="22"/>
        </w:rPr>
        <w:t>.</w:t>
      </w:r>
    </w:p>
    <w:p w14:paraId="63982DC5" w14:textId="77777777" w:rsidR="00637F54" w:rsidRPr="00B13A71" w:rsidRDefault="00637F54">
      <w:pPr>
        <w:rPr>
          <w:sz w:val="22"/>
        </w:rPr>
      </w:pPr>
    </w:p>
    <w:p w14:paraId="67BE9ED4" w14:textId="290C8046" w:rsidR="00C90FEB" w:rsidRPr="00FF428D" w:rsidRDefault="00C90FEB" w:rsidP="00C90FEB">
      <w:pPr>
        <w:rPr>
          <w:rFonts w:eastAsia="Times New Roman"/>
          <w:b/>
          <w:bCs/>
          <w:sz w:val="22"/>
        </w:rPr>
      </w:pPr>
      <w:r w:rsidRPr="00FF428D">
        <w:rPr>
          <w:rFonts w:eastAsia="Times New Roman"/>
          <w:b/>
          <w:bCs/>
          <w:sz w:val="22"/>
        </w:rPr>
        <w:t>Follow the travel</w:t>
      </w:r>
      <w:r w:rsidR="00E7457B">
        <w:rPr>
          <w:rFonts w:eastAsia="Times New Roman"/>
          <w:b/>
          <w:bCs/>
          <w:sz w:val="22"/>
        </w:rPr>
        <w:t xml:space="preserve"> and insurance </w:t>
      </w:r>
      <w:r w:rsidRPr="00FF428D">
        <w:rPr>
          <w:rFonts w:eastAsia="Times New Roman"/>
          <w:b/>
          <w:bCs/>
          <w:sz w:val="22"/>
        </w:rPr>
        <w:t xml:space="preserve">booking procedures of your home institution. </w:t>
      </w:r>
    </w:p>
    <w:p w14:paraId="2CC224BD" w14:textId="77777777" w:rsidR="00C90FEB" w:rsidRPr="00EC4192" w:rsidRDefault="00C90FEB" w:rsidP="00C90FEB">
      <w:pPr>
        <w:rPr>
          <w:rFonts w:eastAsia="Times New Roman"/>
          <w:sz w:val="22"/>
        </w:rPr>
      </w:pPr>
    </w:p>
    <w:tbl>
      <w:tblPr>
        <w:tblStyle w:val="TableGrid"/>
        <w:tblW w:w="0" w:type="auto"/>
        <w:tblLook w:val="04A0" w:firstRow="1" w:lastRow="0" w:firstColumn="1" w:lastColumn="0" w:noHBand="0" w:noVBand="1"/>
      </w:tblPr>
      <w:tblGrid>
        <w:gridCol w:w="1700"/>
        <w:gridCol w:w="7702"/>
      </w:tblGrid>
      <w:tr w:rsidR="00C90FEB" w:rsidRPr="00EC4192" w14:paraId="674AA75F" w14:textId="77777777" w:rsidTr="00F27FA0">
        <w:tc>
          <w:tcPr>
            <w:tcW w:w="1700" w:type="dxa"/>
          </w:tcPr>
          <w:p w14:paraId="2F083230" w14:textId="77777777" w:rsidR="00C90FEB" w:rsidRPr="00EC4192" w:rsidRDefault="00C90FEB" w:rsidP="00F27FA0">
            <w:pPr>
              <w:rPr>
                <w:rFonts w:ascii="Arial" w:eastAsia="Times New Roman" w:hAnsi="Arial" w:cs="Arial"/>
              </w:rPr>
            </w:pPr>
            <w:r w:rsidRPr="00EC4192">
              <w:rPr>
                <w:rFonts w:ascii="Arial" w:eastAsia="Times New Roman" w:hAnsi="Arial" w:cs="Arial"/>
              </w:rPr>
              <w:t>Bath</w:t>
            </w:r>
          </w:p>
        </w:tc>
        <w:tc>
          <w:tcPr>
            <w:tcW w:w="7702" w:type="dxa"/>
          </w:tcPr>
          <w:p w14:paraId="687A38DF" w14:textId="77777777" w:rsidR="00C90FEB" w:rsidRPr="00EC4192" w:rsidRDefault="00C90FEB" w:rsidP="00F27FA0">
            <w:pPr>
              <w:rPr>
                <w:rFonts w:ascii="Arial" w:hAnsi="Arial" w:cs="Arial"/>
              </w:rPr>
            </w:pPr>
            <w:hyperlink r:id="rId17" w:history="1">
              <w:r w:rsidRPr="00EC4192">
                <w:rPr>
                  <w:rStyle w:val="Hyperlink"/>
                  <w:rFonts w:ascii="Arial" w:hAnsi="Arial" w:cs="Arial"/>
                </w:rPr>
                <w:t>Making bookings for business travel (bath.ac.uk)</w:t>
              </w:r>
            </w:hyperlink>
          </w:p>
          <w:p w14:paraId="33E4B042" w14:textId="77777777" w:rsidR="00C90FEB" w:rsidRPr="00EC4192" w:rsidRDefault="00C90FEB" w:rsidP="00F27FA0">
            <w:pPr>
              <w:rPr>
                <w:rFonts w:ascii="Arial" w:eastAsia="Times New Roman" w:hAnsi="Arial" w:cs="Arial"/>
              </w:rPr>
            </w:pPr>
          </w:p>
        </w:tc>
      </w:tr>
      <w:tr w:rsidR="00C90FEB" w:rsidRPr="00EC4192" w14:paraId="00D2F399" w14:textId="77777777" w:rsidTr="00F27FA0">
        <w:tc>
          <w:tcPr>
            <w:tcW w:w="1700" w:type="dxa"/>
          </w:tcPr>
          <w:p w14:paraId="3603C7B8" w14:textId="77777777" w:rsidR="00C90FEB" w:rsidRPr="00EC4192" w:rsidRDefault="00C90FEB" w:rsidP="00F27FA0">
            <w:pPr>
              <w:rPr>
                <w:rFonts w:ascii="Arial" w:eastAsia="Times New Roman" w:hAnsi="Arial" w:cs="Arial"/>
              </w:rPr>
            </w:pPr>
            <w:r w:rsidRPr="00EC4192">
              <w:rPr>
                <w:rFonts w:ascii="Arial" w:eastAsia="Times New Roman" w:hAnsi="Arial" w:cs="Arial"/>
              </w:rPr>
              <w:t>Bristol</w:t>
            </w:r>
          </w:p>
        </w:tc>
        <w:tc>
          <w:tcPr>
            <w:tcW w:w="7702" w:type="dxa"/>
          </w:tcPr>
          <w:p w14:paraId="4A11C060" w14:textId="77777777" w:rsidR="00C90FEB" w:rsidRPr="00EC4192" w:rsidRDefault="00C90FEB" w:rsidP="00F27FA0">
            <w:pPr>
              <w:rPr>
                <w:rFonts w:ascii="Arial" w:hAnsi="Arial" w:cs="Arial"/>
              </w:rPr>
            </w:pPr>
            <w:hyperlink r:id="rId18" w:history="1">
              <w:r w:rsidRPr="00EC4192">
                <w:rPr>
                  <w:rStyle w:val="Hyperlink"/>
                  <w:rFonts w:ascii="Arial" w:hAnsi="Arial" w:cs="Arial"/>
                </w:rPr>
                <w:t>Travel and working off-site | Safety and Health Services | University of Bristol</w:t>
              </w:r>
            </w:hyperlink>
          </w:p>
          <w:p w14:paraId="260DF73F" w14:textId="77777777" w:rsidR="00C90FEB" w:rsidRPr="00EC4192" w:rsidRDefault="00C90FEB" w:rsidP="00F27FA0">
            <w:pPr>
              <w:rPr>
                <w:rFonts w:ascii="Arial" w:eastAsia="Times New Roman" w:hAnsi="Arial" w:cs="Arial"/>
              </w:rPr>
            </w:pPr>
          </w:p>
        </w:tc>
      </w:tr>
      <w:tr w:rsidR="00C90FEB" w:rsidRPr="00EC4192" w14:paraId="75D6068A" w14:textId="77777777" w:rsidTr="00F27FA0">
        <w:tc>
          <w:tcPr>
            <w:tcW w:w="1700" w:type="dxa"/>
          </w:tcPr>
          <w:p w14:paraId="37D7E18A" w14:textId="77777777" w:rsidR="00C90FEB" w:rsidRPr="00EC4192" w:rsidRDefault="00C90FEB" w:rsidP="00F27FA0">
            <w:pPr>
              <w:rPr>
                <w:rFonts w:ascii="Arial" w:eastAsia="Times New Roman" w:hAnsi="Arial" w:cs="Arial"/>
              </w:rPr>
            </w:pPr>
          </w:p>
        </w:tc>
        <w:tc>
          <w:tcPr>
            <w:tcW w:w="7702" w:type="dxa"/>
          </w:tcPr>
          <w:p w14:paraId="6FF4445F" w14:textId="77777777" w:rsidR="00C90FEB" w:rsidRDefault="00C90FEB" w:rsidP="00F27FA0">
            <w:pPr>
              <w:rPr>
                <w:rStyle w:val="Hyperlink"/>
              </w:rPr>
            </w:pPr>
            <w:hyperlink r:id="rId19" w:history="1">
              <w:r w:rsidRPr="00EC4192">
                <w:rPr>
                  <w:rStyle w:val="Hyperlink"/>
                  <w:rFonts w:ascii="Arial" w:hAnsi="Arial" w:cs="Arial"/>
                </w:rPr>
                <w:t>Travel | Compliance and Risk | University of Exeter</w:t>
              </w:r>
            </w:hyperlink>
          </w:p>
          <w:p w14:paraId="08EFE2A2" w14:textId="77777777" w:rsidR="00C90FEB" w:rsidRPr="00AC1833" w:rsidRDefault="00C90FEB" w:rsidP="00F27FA0">
            <w:pPr>
              <w:rPr>
                <w:rFonts w:ascii="Arial" w:eastAsia="Times New Roman" w:hAnsi="Arial" w:cs="Arial"/>
              </w:rPr>
            </w:pPr>
            <w:r w:rsidRPr="00AC1833">
              <w:rPr>
                <w:rFonts w:ascii="Arial" w:eastAsia="Times New Roman" w:hAnsi="Arial" w:cs="Arial"/>
              </w:rPr>
              <w:t>See link to Travel Policy under the International heading, this also include a link to Key Travel booking</w:t>
            </w:r>
          </w:p>
        </w:tc>
      </w:tr>
      <w:tr w:rsidR="00C90FEB" w:rsidRPr="00EC4192" w14:paraId="23BABB50" w14:textId="77777777" w:rsidTr="00F27FA0">
        <w:tc>
          <w:tcPr>
            <w:tcW w:w="1700" w:type="dxa"/>
          </w:tcPr>
          <w:p w14:paraId="2EC5C3FC" w14:textId="77777777" w:rsidR="00C90FEB" w:rsidRPr="00EC4192" w:rsidRDefault="00C90FEB" w:rsidP="00F27FA0">
            <w:pPr>
              <w:rPr>
                <w:rFonts w:ascii="Arial" w:eastAsia="Times New Roman" w:hAnsi="Arial" w:cs="Arial"/>
              </w:rPr>
            </w:pPr>
            <w:r w:rsidRPr="00EC4192">
              <w:rPr>
                <w:rFonts w:ascii="Arial" w:eastAsia="Times New Roman" w:hAnsi="Arial" w:cs="Arial"/>
              </w:rPr>
              <w:lastRenderedPageBreak/>
              <w:t>Plymouth</w:t>
            </w:r>
          </w:p>
        </w:tc>
        <w:tc>
          <w:tcPr>
            <w:tcW w:w="7702" w:type="dxa"/>
          </w:tcPr>
          <w:p w14:paraId="73FC6B18" w14:textId="77777777" w:rsidR="00C90FEB" w:rsidRPr="00EC4192" w:rsidRDefault="00C90FEB" w:rsidP="00F27FA0">
            <w:pPr>
              <w:rPr>
                <w:rFonts w:ascii="Arial" w:hAnsi="Arial" w:cs="Arial"/>
              </w:rPr>
            </w:pPr>
            <w:hyperlink r:id="rId20" w:history="1">
              <w:r w:rsidRPr="00EC4192">
                <w:rPr>
                  <w:rStyle w:val="Hyperlink"/>
                  <w:rFonts w:ascii="Arial" w:hAnsi="Arial" w:cs="Arial"/>
                </w:rPr>
                <w:t>Stay safe overseas - University of Plymouth</w:t>
              </w:r>
            </w:hyperlink>
          </w:p>
          <w:p w14:paraId="35A55BAD" w14:textId="77777777" w:rsidR="00C90FEB" w:rsidRPr="00EC4192" w:rsidRDefault="00C90FEB" w:rsidP="00F27FA0">
            <w:pPr>
              <w:rPr>
                <w:rFonts w:ascii="Arial" w:eastAsia="Times New Roman" w:hAnsi="Arial" w:cs="Arial"/>
              </w:rPr>
            </w:pPr>
          </w:p>
        </w:tc>
      </w:tr>
      <w:tr w:rsidR="00C90FEB" w:rsidRPr="00EC4192" w14:paraId="68AE717F" w14:textId="77777777" w:rsidTr="00F27FA0">
        <w:tc>
          <w:tcPr>
            <w:tcW w:w="1700" w:type="dxa"/>
          </w:tcPr>
          <w:p w14:paraId="4DB0C022" w14:textId="77777777" w:rsidR="00C90FEB" w:rsidRPr="00D516A3" w:rsidRDefault="00C90FEB" w:rsidP="00F27FA0">
            <w:pPr>
              <w:rPr>
                <w:rFonts w:ascii="Arial" w:eastAsia="Times New Roman" w:hAnsi="Arial" w:cs="Arial"/>
              </w:rPr>
            </w:pPr>
            <w:r w:rsidRPr="00D516A3">
              <w:rPr>
                <w:rFonts w:ascii="Arial" w:eastAsia="Times New Roman" w:hAnsi="Arial" w:cs="Arial"/>
              </w:rPr>
              <w:t>UWE</w:t>
            </w:r>
          </w:p>
        </w:tc>
        <w:tc>
          <w:tcPr>
            <w:tcW w:w="7702" w:type="dxa"/>
          </w:tcPr>
          <w:p w14:paraId="10C7AA8D" w14:textId="77777777" w:rsidR="00C90FEB" w:rsidRPr="00D516A3" w:rsidRDefault="00C90FEB" w:rsidP="00F27FA0">
            <w:pPr>
              <w:rPr>
                <w:rFonts w:ascii="Arial" w:hAnsi="Arial" w:cs="Arial"/>
              </w:rPr>
            </w:pPr>
            <w:hyperlink r:id="rId21" w:history="1">
              <w:r w:rsidRPr="00D516A3">
                <w:rPr>
                  <w:rStyle w:val="Hyperlink"/>
                  <w:rFonts w:ascii="Arial" w:hAnsi="Arial" w:cs="Arial"/>
                </w:rPr>
                <w:t>Study and work abroad guide - Global experiences | UWE Bristol</w:t>
              </w:r>
            </w:hyperlink>
          </w:p>
          <w:p w14:paraId="56E6A0AA" w14:textId="77777777" w:rsidR="00C90FEB" w:rsidRPr="00D516A3" w:rsidRDefault="00C90FEB" w:rsidP="00F27FA0">
            <w:pPr>
              <w:rPr>
                <w:rFonts w:ascii="Arial" w:eastAsia="Times New Roman" w:hAnsi="Arial" w:cs="Arial"/>
              </w:rPr>
            </w:pPr>
          </w:p>
        </w:tc>
      </w:tr>
      <w:tr w:rsidR="00C90FEB" w:rsidRPr="00EC4192" w14:paraId="254BAF47" w14:textId="77777777" w:rsidTr="00F27FA0">
        <w:tc>
          <w:tcPr>
            <w:tcW w:w="1700" w:type="dxa"/>
          </w:tcPr>
          <w:p w14:paraId="074509E1" w14:textId="77777777" w:rsidR="00C90FEB" w:rsidRPr="00D516A3" w:rsidRDefault="00C90FEB" w:rsidP="00F27FA0">
            <w:pPr>
              <w:rPr>
                <w:rFonts w:ascii="Arial" w:eastAsia="Times New Roman" w:hAnsi="Arial" w:cs="Arial"/>
              </w:rPr>
            </w:pPr>
            <w:r w:rsidRPr="00D516A3">
              <w:rPr>
                <w:rFonts w:ascii="Arial" w:eastAsia="Times New Roman" w:hAnsi="Arial" w:cs="Arial"/>
              </w:rPr>
              <w:t>Bath Spa</w:t>
            </w:r>
          </w:p>
        </w:tc>
        <w:tc>
          <w:tcPr>
            <w:tcW w:w="7702" w:type="dxa"/>
          </w:tcPr>
          <w:p w14:paraId="7E98B010" w14:textId="77777777" w:rsidR="00C90FEB" w:rsidRDefault="00C90FEB" w:rsidP="00F27FA0">
            <w:pPr>
              <w:rPr>
                <w:rFonts w:ascii="Arial" w:hAnsi="Arial" w:cs="Arial"/>
              </w:rPr>
            </w:pPr>
            <w:r>
              <w:rPr>
                <w:rFonts w:ascii="Arial" w:hAnsi="Arial" w:cs="Arial"/>
              </w:rPr>
              <w:t xml:space="preserve">Contact the Graduate College for information on the process </w:t>
            </w:r>
            <w:hyperlink r:id="rId22" w:history="1">
              <w:r w:rsidRPr="005364F5">
                <w:rPr>
                  <w:rStyle w:val="Hyperlink"/>
                  <w:rFonts w:ascii="Arial" w:eastAsia="Times New Roman" w:hAnsi="Arial" w:cs="Arial"/>
                </w:rPr>
                <w:t>pgrcurrentstudents@bathspa.ac.uk</w:t>
              </w:r>
            </w:hyperlink>
          </w:p>
          <w:p w14:paraId="42A73FE9" w14:textId="77777777" w:rsidR="00C90FEB" w:rsidRPr="00D516A3" w:rsidRDefault="00C90FEB" w:rsidP="00F27FA0">
            <w:pPr>
              <w:rPr>
                <w:rFonts w:ascii="Arial" w:hAnsi="Arial" w:cs="Arial"/>
              </w:rPr>
            </w:pPr>
          </w:p>
        </w:tc>
      </w:tr>
      <w:tr w:rsidR="00C90FEB" w:rsidRPr="00EC4192" w14:paraId="5A328595" w14:textId="77777777" w:rsidTr="00F27FA0">
        <w:tc>
          <w:tcPr>
            <w:tcW w:w="1700" w:type="dxa"/>
          </w:tcPr>
          <w:p w14:paraId="63900444" w14:textId="77777777" w:rsidR="00C90FEB" w:rsidRPr="00D516A3" w:rsidRDefault="00C90FEB" w:rsidP="00F27FA0">
            <w:pPr>
              <w:rPr>
                <w:rFonts w:ascii="Arial" w:eastAsia="Times New Roman" w:hAnsi="Arial" w:cs="Arial"/>
              </w:rPr>
            </w:pPr>
            <w:r w:rsidRPr="00D516A3">
              <w:rPr>
                <w:rFonts w:ascii="Arial" w:eastAsia="Times New Roman" w:hAnsi="Arial" w:cs="Arial"/>
              </w:rPr>
              <w:t>Bournemouth</w:t>
            </w:r>
          </w:p>
        </w:tc>
        <w:tc>
          <w:tcPr>
            <w:tcW w:w="7702" w:type="dxa"/>
          </w:tcPr>
          <w:p w14:paraId="27009DDD" w14:textId="77777777" w:rsidR="00C90FEB" w:rsidRPr="00CC1F78" w:rsidRDefault="00C90FEB" w:rsidP="00F27FA0">
            <w:pPr>
              <w:spacing w:before="100" w:beforeAutospacing="1" w:after="100" w:afterAutospacing="1"/>
              <w:rPr>
                <w:rFonts w:ascii="Arial" w:eastAsia="Times New Roman" w:hAnsi="Arial" w:cs="Arial"/>
                <w:lang w:eastAsia="en-GB"/>
              </w:rPr>
            </w:pPr>
            <w:r w:rsidRPr="00CC1F78">
              <w:rPr>
                <w:rFonts w:ascii="Arial" w:eastAsia="Times New Roman" w:hAnsi="Arial" w:cs="Arial"/>
                <w:lang w:eastAsia="en-GB"/>
              </w:rPr>
              <w:t xml:space="preserve">Faculty of Media &amp; Communication: </w:t>
            </w:r>
            <w:hyperlink r:id="rId23" w:history="1">
              <w:r w:rsidRPr="00CC1F78">
                <w:rPr>
                  <w:rStyle w:val="Hyperlink"/>
                  <w:rFonts w:ascii="Arial" w:eastAsia="Times New Roman" w:hAnsi="Arial" w:cs="Arial"/>
                  <w:lang w:eastAsia="en-GB"/>
                </w:rPr>
                <w:t>https://brightspace.bournemouth.ac.uk/d2l/le/lessons/53622/units/1644400</w:t>
              </w:r>
            </w:hyperlink>
          </w:p>
          <w:p w14:paraId="5DB4F61C" w14:textId="77777777" w:rsidR="00C90FEB" w:rsidRPr="00CC1F78" w:rsidRDefault="00C90FEB" w:rsidP="00F27FA0">
            <w:pPr>
              <w:spacing w:before="100" w:beforeAutospacing="1" w:after="100" w:afterAutospacing="1"/>
              <w:rPr>
                <w:rFonts w:ascii="Arial" w:eastAsia="Times New Roman" w:hAnsi="Arial" w:cs="Arial"/>
                <w:lang w:eastAsia="en-GB"/>
              </w:rPr>
            </w:pPr>
            <w:r w:rsidRPr="00CC1F78">
              <w:rPr>
                <w:rFonts w:ascii="Arial" w:eastAsia="Times New Roman" w:hAnsi="Arial" w:cs="Arial"/>
                <w:lang w:eastAsia="en-GB"/>
              </w:rPr>
              <w:t xml:space="preserve">Faculty of Science &amp; Technology: </w:t>
            </w:r>
            <w:hyperlink r:id="rId24" w:tgtFrame="_blank" w:tooltip="https://brightspace.bournemouth.ac.uk/d2l/le/lessons/80396/units/627850" w:history="1">
              <w:r w:rsidRPr="00CC1F78">
                <w:rPr>
                  <w:rStyle w:val="Hyperlink"/>
                  <w:rFonts w:ascii="Arial" w:eastAsia="Times New Roman" w:hAnsi="Arial" w:cs="Arial"/>
                  <w:lang w:eastAsia="en-GB"/>
                </w:rPr>
                <w:t>https://brightspace.bournemouth.ac.uk/d2l/le/lessons/80396/units/627850</w:t>
              </w:r>
            </w:hyperlink>
          </w:p>
          <w:p w14:paraId="02526D50" w14:textId="77777777" w:rsidR="00C90FEB" w:rsidRPr="00CC1F78" w:rsidRDefault="00C90FEB" w:rsidP="00F27FA0">
            <w:pPr>
              <w:spacing w:before="100" w:beforeAutospacing="1" w:after="100" w:afterAutospacing="1"/>
              <w:rPr>
                <w:rFonts w:ascii="Arial" w:eastAsia="Times New Roman" w:hAnsi="Arial" w:cs="Arial"/>
                <w:lang w:eastAsia="en-GB"/>
              </w:rPr>
            </w:pPr>
            <w:r w:rsidRPr="00CC1F78">
              <w:rPr>
                <w:rFonts w:ascii="Arial" w:eastAsia="Times New Roman" w:hAnsi="Arial" w:cs="Arial"/>
                <w:lang w:eastAsia="en-GB"/>
              </w:rPr>
              <w:t xml:space="preserve">Bournemouth University Business School: </w:t>
            </w:r>
            <w:hyperlink r:id="rId25" w:tgtFrame="_blank" w:tooltip="https://brightspace.bournemouth.ac.uk/d2l/le/lessons/266719/topics/1887466" w:history="1">
              <w:r w:rsidRPr="00CC1F78">
                <w:rPr>
                  <w:rStyle w:val="Hyperlink"/>
                  <w:rFonts w:ascii="Arial" w:eastAsia="Times New Roman" w:hAnsi="Arial" w:cs="Arial"/>
                  <w:lang w:eastAsia="en-GB"/>
                </w:rPr>
                <w:t>https://brightspace.bournemouth.ac.uk/d2l/le/lessons/266719/topics/1887466</w:t>
              </w:r>
            </w:hyperlink>
          </w:p>
          <w:p w14:paraId="2F384113" w14:textId="77777777" w:rsidR="00C90FEB" w:rsidRPr="00CC1F78" w:rsidRDefault="00C90FEB" w:rsidP="00F27FA0">
            <w:pPr>
              <w:spacing w:before="100" w:beforeAutospacing="1" w:after="100" w:afterAutospacing="1"/>
              <w:rPr>
                <w:rFonts w:ascii="Arial" w:eastAsia="Times New Roman" w:hAnsi="Arial" w:cs="Arial"/>
              </w:rPr>
            </w:pPr>
            <w:r w:rsidRPr="00CC1F78">
              <w:rPr>
                <w:rFonts w:ascii="Arial" w:eastAsia="Times New Roman" w:hAnsi="Arial" w:cs="Arial"/>
                <w:lang w:eastAsia="en-GB"/>
              </w:rPr>
              <w:t xml:space="preserve">Faculty of Health &amp; Social Sciences: </w:t>
            </w:r>
            <w:hyperlink r:id="rId26" w:tgtFrame="_blank" w:tooltip="https://brightspace.bournemouth.ac.uk/d2l/le/lessons/63649/topics/2038494" w:history="1">
              <w:r w:rsidRPr="00CC1F78">
                <w:rPr>
                  <w:rStyle w:val="Hyperlink"/>
                  <w:rFonts w:ascii="Arial" w:eastAsia="Times New Roman" w:hAnsi="Arial" w:cs="Arial"/>
                  <w:lang w:eastAsia="en-GB"/>
                </w:rPr>
                <w:t>https://brightspace.bournemouth.ac.uk/d2l/le/lessons/63649/topics/2038494</w:t>
              </w:r>
            </w:hyperlink>
          </w:p>
          <w:p w14:paraId="1C25336C" w14:textId="77777777" w:rsidR="00C90FEB" w:rsidRPr="00D516A3" w:rsidRDefault="00C90FEB" w:rsidP="00F27FA0">
            <w:pPr>
              <w:rPr>
                <w:rFonts w:ascii="Arial" w:hAnsi="Arial" w:cs="Arial"/>
              </w:rPr>
            </w:pPr>
          </w:p>
        </w:tc>
      </w:tr>
      <w:tr w:rsidR="00C90FEB" w:rsidRPr="00EC4192" w14:paraId="4F7DCB8D" w14:textId="77777777" w:rsidTr="00F27FA0">
        <w:tc>
          <w:tcPr>
            <w:tcW w:w="1700" w:type="dxa"/>
          </w:tcPr>
          <w:p w14:paraId="5F3B8CAE" w14:textId="77777777" w:rsidR="00C90FEB" w:rsidRPr="00D516A3" w:rsidRDefault="00C90FEB" w:rsidP="00F27FA0">
            <w:pPr>
              <w:rPr>
                <w:rFonts w:ascii="Arial" w:eastAsia="Times New Roman" w:hAnsi="Arial" w:cs="Arial"/>
              </w:rPr>
            </w:pPr>
            <w:r w:rsidRPr="00D516A3">
              <w:rPr>
                <w:rFonts w:ascii="Arial" w:eastAsia="Times New Roman" w:hAnsi="Arial" w:cs="Arial"/>
              </w:rPr>
              <w:t>Plymouth Marjon</w:t>
            </w:r>
          </w:p>
        </w:tc>
        <w:tc>
          <w:tcPr>
            <w:tcW w:w="7702" w:type="dxa"/>
          </w:tcPr>
          <w:p w14:paraId="0A90CA1A" w14:textId="77777777" w:rsidR="00C90FEB" w:rsidRDefault="00C90FEB" w:rsidP="00F27FA0">
            <w:pPr>
              <w:rPr>
                <w:rFonts w:ascii="Arial" w:hAnsi="Arial" w:cs="Arial"/>
              </w:rPr>
            </w:pPr>
            <w:r>
              <w:rPr>
                <w:rFonts w:ascii="Arial" w:hAnsi="Arial" w:cs="Arial"/>
              </w:rPr>
              <w:t>TBC</w:t>
            </w:r>
          </w:p>
          <w:p w14:paraId="6FA60795" w14:textId="77777777" w:rsidR="00C90FEB" w:rsidRPr="00D516A3" w:rsidRDefault="00C90FEB" w:rsidP="00F27FA0">
            <w:pPr>
              <w:rPr>
                <w:rFonts w:ascii="Arial" w:hAnsi="Arial" w:cs="Arial"/>
              </w:rPr>
            </w:pPr>
          </w:p>
        </w:tc>
      </w:tr>
    </w:tbl>
    <w:p w14:paraId="3E8867A8" w14:textId="77777777" w:rsidR="007E724D" w:rsidRPr="00B13A71" w:rsidRDefault="007E724D">
      <w:pPr>
        <w:rPr>
          <w:sz w:val="22"/>
        </w:rPr>
      </w:pPr>
    </w:p>
    <w:sectPr w:rsidR="007E724D" w:rsidRPr="00B13A71" w:rsidSect="00386C52">
      <w:footerReference w:type="default" r:id="rId27"/>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5AA96" w14:textId="77777777" w:rsidR="00C6590F" w:rsidRDefault="00C6590F" w:rsidP="00386C52">
      <w:r>
        <w:separator/>
      </w:r>
    </w:p>
  </w:endnote>
  <w:endnote w:type="continuationSeparator" w:id="0">
    <w:p w14:paraId="217F05A9" w14:textId="77777777" w:rsidR="00C6590F" w:rsidRDefault="00C6590F" w:rsidP="0038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AD05" w14:textId="77777777" w:rsidR="00D72841" w:rsidRDefault="00D72841" w:rsidP="00D72841">
    <w:pPr>
      <w:pStyle w:val="Footer"/>
      <w:pBdr>
        <w:bottom w:val="single" w:sz="4" w:space="1" w:color="auto"/>
      </w:pBdr>
    </w:pPr>
  </w:p>
  <w:p w14:paraId="37148F94" w14:textId="09B8A0C2" w:rsidR="00D72841" w:rsidRPr="00A56CB1" w:rsidRDefault="00D72841" w:rsidP="00D72841">
    <w:pPr>
      <w:pStyle w:val="Footer"/>
      <w:tabs>
        <w:tab w:val="clear" w:pos="9026"/>
        <w:tab w:val="right" w:pos="9356"/>
      </w:tabs>
      <w:rPr>
        <w:szCs w:val="20"/>
      </w:rPr>
    </w:pPr>
  </w:p>
  <w:p w14:paraId="2AD4F6DC" w14:textId="28CC060E" w:rsidR="00D72841" w:rsidRPr="00386C52" w:rsidRDefault="00D72841" w:rsidP="00D72841">
    <w:pPr>
      <w:pStyle w:val="Footer"/>
      <w:tabs>
        <w:tab w:val="clear" w:pos="9026"/>
        <w:tab w:val="right" w:pos="9356"/>
      </w:tabs>
      <w:rPr>
        <w:sz w:val="16"/>
        <w:szCs w:val="16"/>
      </w:rPr>
    </w:pPr>
    <w:r>
      <w:rPr>
        <w:sz w:val="16"/>
        <w:szCs w:val="16"/>
      </w:rPr>
      <w:t xml:space="preserve">Rev </w:t>
    </w:r>
    <w:r w:rsidR="000937AB">
      <w:rPr>
        <w:sz w:val="16"/>
        <w:szCs w:val="16"/>
      </w:rPr>
      <w:t>Aug 2025</w:t>
    </w:r>
    <w:r>
      <w:rPr>
        <w:sz w:val="16"/>
        <w:szCs w:val="16"/>
      </w:rPr>
      <w:tab/>
    </w:r>
    <w:r>
      <w:rPr>
        <w:sz w:val="16"/>
        <w:szCs w:val="16"/>
      </w:rPr>
      <w:tab/>
    </w:r>
    <w:r w:rsidRPr="00422EBD">
      <w:rPr>
        <w:sz w:val="16"/>
        <w:szCs w:val="16"/>
      </w:rPr>
      <w:fldChar w:fldCharType="begin"/>
    </w:r>
    <w:r w:rsidRPr="00422EBD">
      <w:rPr>
        <w:sz w:val="16"/>
        <w:szCs w:val="16"/>
      </w:rPr>
      <w:instrText xml:space="preserve"> PAGE   \* MERGEFORMAT </w:instrText>
    </w:r>
    <w:r w:rsidRPr="00422EBD">
      <w:rPr>
        <w:sz w:val="16"/>
        <w:szCs w:val="16"/>
      </w:rPr>
      <w:fldChar w:fldCharType="separate"/>
    </w:r>
    <w:r>
      <w:rPr>
        <w:sz w:val="16"/>
        <w:szCs w:val="16"/>
      </w:rPr>
      <w:t>1</w:t>
    </w:r>
    <w:r w:rsidRPr="00422EBD">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2D44" w14:textId="77777777" w:rsidR="00637F54" w:rsidRDefault="00637F54" w:rsidP="00637F54">
    <w:pPr>
      <w:pStyle w:val="Footer"/>
      <w:pBdr>
        <w:bottom w:val="single" w:sz="4" w:space="1" w:color="auto"/>
      </w:pBdr>
    </w:pPr>
  </w:p>
  <w:p w14:paraId="49BE8110" w14:textId="77777777" w:rsidR="00637F54" w:rsidRPr="00A56CB1" w:rsidRDefault="00637F54" w:rsidP="00637F54">
    <w:pPr>
      <w:pStyle w:val="Footer"/>
      <w:tabs>
        <w:tab w:val="clear" w:pos="9026"/>
        <w:tab w:val="right" w:pos="9356"/>
      </w:tabs>
      <w:rPr>
        <w:szCs w:val="20"/>
      </w:rPr>
    </w:pPr>
  </w:p>
  <w:p w14:paraId="2C6A2A37" w14:textId="4F7516D8" w:rsidR="00637F54" w:rsidRPr="00386C52" w:rsidRDefault="00637F54" w:rsidP="00637F54">
    <w:pPr>
      <w:pStyle w:val="Footer"/>
      <w:tabs>
        <w:tab w:val="clear" w:pos="9026"/>
        <w:tab w:val="right" w:pos="9356"/>
      </w:tabs>
      <w:rPr>
        <w:sz w:val="16"/>
        <w:szCs w:val="16"/>
      </w:rPr>
    </w:pPr>
    <w:r>
      <w:rPr>
        <w:sz w:val="16"/>
        <w:szCs w:val="16"/>
      </w:rPr>
      <w:t>Rev</w:t>
    </w:r>
    <w:r w:rsidR="00737F7C">
      <w:rPr>
        <w:sz w:val="16"/>
        <w:szCs w:val="16"/>
      </w:rPr>
      <w:t xml:space="preserve"> </w:t>
    </w:r>
    <w:r w:rsidR="000937AB">
      <w:rPr>
        <w:sz w:val="16"/>
        <w:szCs w:val="16"/>
      </w:rPr>
      <w:t>Aug 2025</w:t>
    </w:r>
    <w:r>
      <w:rPr>
        <w:sz w:val="16"/>
        <w:szCs w:val="16"/>
      </w:rPr>
      <w:tab/>
    </w:r>
    <w:r>
      <w:rPr>
        <w:sz w:val="16"/>
        <w:szCs w:val="16"/>
      </w:rPr>
      <w:tab/>
    </w:r>
    <w:r w:rsidRPr="00422EBD">
      <w:rPr>
        <w:sz w:val="16"/>
        <w:szCs w:val="16"/>
      </w:rPr>
      <w:fldChar w:fldCharType="begin"/>
    </w:r>
    <w:r w:rsidRPr="00422EBD">
      <w:rPr>
        <w:sz w:val="16"/>
        <w:szCs w:val="16"/>
      </w:rPr>
      <w:instrText xml:space="preserve"> PAGE   \* MERGEFORMAT </w:instrText>
    </w:r>
    <w:r w:rsidRPr="00422EBD">
      <w:rPr>
        <w:sz w:val="16"/>
        <w:szCs w:val="16"/>
      </w:rPr>
      <w:fldChar w:fldCharType="separate"/>
    </w:r>
    <w:r w:rsidR="006918E6">
      <w:rPr>
        <w:noProof/>
        <w:sz w:val="16"/>
        <w:szCs w:val="16"/>
      </w:rPr>
      <w:t>2</w:t>
    </w:r>
    <w:r w:rsidRPr="00422EBD">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F2586" w14:textId="77777777" w:rsidR="00C6590F" w:rsidRDefault="00C6590F" w:rsidP="00386C52">
      <w:r>
        <w:separator/>
      </w:r>
    </w:p>
  </w:footnote>
  <w:footnote w:type="continuationSeparator" w:id="0">
    <w:p w14:paraId="2C4DBE64" w14:textId="77777777" w:rsidR="00C6590F" w:rsidRDefault="00C6590F" w:rsidP="0038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8565" w14:textId="77777777" w:rsidR="004D6887" w:rsidRDefault="004D6887" w:rsidP="004D6887">
    <w:pPr>
      <w:pStyle w:val="Header"/>
      <w:tabs>
        <w:tab w:val="clear" w:pos="9026"/>
        <w:tab w:val="right" w:pos="9638"/>
      </w:tabs>
    </w:pPr>
    <w:bookmarkStart w:id="0" w:name="_Hlk30681431"/>
    <w:r>
      <w:rPr>
        <w:noProof/>
      </w:rPr>
      <w:drawing>
        <wp:inline distT="0" distB="0" distL="0" distR="0" wp14:anchorId="67E495F9" wp14:editId="475A5EB4">
          <wp:extent cx="1135621" cy="427355"/>
          <wp:effectExtent l="0" t="0" r="7620" b="0"/>
          <wp:docPr id="19" name="Picture 19" descr="A logo for a company&#10;&#10;Description automatically generated">
            <a:hlinkClick xmlns:a="http://schemas.openxmlformats.org/drawingml/2006/main" r:id="rId1" tooltip="&quot;ESRC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for a company&#10;&#10;Description automatically generated">
                    <a:hlinkClick r:id="rId1" tooltip="&quot;ESRC - Home&quot; "/>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b="36946"/>
                  <a:stretch/>
                </pic:blipFill>
                <pic:spPr bwMode="auto">
                  <a:xfrm>
                    <a:off x="0" y="0"/>
                    <a:ext cx="1153024" cy="43390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sidRPr="004703A7">
      <w:rPr>
        <w:rStyle w:val="TitleChar"/>
        <w:rFonts w:ascii="Arial" w:hAnsi="Arial" w:cs="Arial"/>
        <w:sz w:val="22"/>
        <w:szCs w:val="22"/>
      </w:rPr>
      <w:t>SOUTH WEST DOCTORAL TRAINING PARTNERSHIP</w:t>
    </w:r>
    <w:r>
      <w:rPr>
        <w:rStyle w:val="TitleChar"/>
        <w:rFonts w:ascii="Arial" w:hAnsi="Arial" w:cs="Arial"/>
        <w:sz w:val="22"/>
        <w:szCs w:val="22"/>
      </w:rPr>
      <w:tab/>
    </w:r>
    <w:r>
      <w:rPr>
        <w:noProof/>
      </w:rPr>
      <w:drawing>
        <wp:inline distT="0" distB="0" distL="0" distR="0" wp14:anchorId="70EFF2C8" wp14:editId="4041E93A">
          <wp:extent cx="640853" cy="649605"/>
          <wp:effectExtent l="0" t="0" r="6985" b="0"/>
          <wp:docPr id="2" name="Picture 2" descr="A blue and red logo with stars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 with stars and hand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50981" cy="659871"/>
                  </a:xfrm>
                  <a:prstGeom prst="rect">
                    <a:avLst/>
                  </a:prstGeom>
                </pic:spPr>
              </pic:pic>
            </a:graphicData>
          </a:graphic>
        </wp:inline>
      </w:drawing>
    </w:r>
  </w:p>
  <w:bookmarkEnd w:id="0"/>
  <w:p w14:paraId="1E801E07" w14:textId="77777777" w:rsidR="004D6887" w:rsidRPr="00207583" w:rsidRDefault="004D6887" w:rsidP="004D6887">
    <w:pPr>
      <w:pStyle w:val="Header"/>
      <w:pBdr>
        <w:bottom w:val="single" w:sz="4" w:space="1" w:color="auto"/>
      </w:pBdr>
      <w:rPr>
        <w:rFonts w:ascii="Arial" w:hAnsi="Arial" w:cs="Arial"/>
        <w:sz w:val="20"/>
        <w:szCs w:val="20"/>
      </w:rPr>
    </w:pPr>
  </w:p>
  <w:p w14:paraId="340CBE12" w14:textId="77777777" w:rsidR="004D6887" w:rsidRPr="00207583" w:rsidRDefault="004D6887" w:rsidP="004D6887">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E2B5E"/>
    <w:multiLevelType w:val="multilevel"/>
    <w:tmpl w:val="B1DE35B0"/>
    <w:styleLink w:val="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3236BF"/>
    <w:multiLevelType w:val="hybridMultilevel"/>
    <w:tmpl w:val="E2EE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D593F"/>
    <w:multiLevelType w:val="hybridMultilevel"/>
    <w:tmpl w:val="0D5E1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C6E9D"/>
    <w:multiLevelType w:val="hybridMultilevel"/>
    <w:tmpl w:val="8EFE0BBC"/>
    <w:lvl w:ilvl="0" w:tplc="947A7C3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5A5520D"/>
    <w:multiLevelType w:val="hybridMultilevel"/>
    <w:tmpl w:val="E8E0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BF368D"/>
    <w:multiLevelType w:val="hybridMultilevel"/>
    <w:tmpl w:val="0EC4EB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AC5488"/>
    <w:multiLevelType w:val="hybridMultilevel"/>
    <w:tmpl w:val="5FCC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430C5E"/>
    <w:multiLevelType w:val="hybridMultilevel"/>
    <w:tmpl w:val="3FC6F072"/>
    <w:lvl w:ilvl="0" w:tplc="947A7C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B4AA9"/>
    <w:multiLevelType w:val="hybridMultilevel"/>
    <w:tmpl w:val="DCF2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16F76"/>
    <w:multiLevelType w:val="singleLevel"/>
    <w:tmpl w:val="08090001"/>
    <w:lvl w:ilvl="0">
      <w:start w:val="1"/>
      <w:numFmt w:val="bullet"/>
      <w:lvlText w:val=""/>
      <w:lvlJc w:val="left"/>
      <w:pPr>
        <w:ind w:left="360" w:hanging="360"/>
      </w:pPr>
      <w:rPr>
        <w:rFonts w:ascii="Symbol" w:hAnsi="Symbol" w:hint="default"/>
      </w:rPr>
    </w:lvl>
  </w:abstractNum>
  <w:abstractNum w:abstractNumId="10" w15:restartNumberingAfterBreak="0">
    <w:nsid w:val="693D0FB7"/>
    <w:multiLevelType w:val="hybridMultilevel"/>
    <w:tmpl w:val="44CA88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0974A9"/>
    <w:multiLevelType w:val="hybridMultilevel"/>
    <w:tmpl w:val="1EC0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33BFC"/>
    <w:multiLevelType w:val="multilevel"/>
    <w:tmpl w:val="B1DE35B0"/>
    <w:numStyleLink w:val="Bullets"/>
  </w:abstractNum>
  <w:num w:numId="1" w16cid:durableId="46684730">
    <w:abstractNumId w:val="0"/>
  </w:num>
  <w:num w:numId="2" w16cid:durableId="1759407074">
    <w:abstractNumId w:val="12"/>
  </w:num>
  <w:num w:numId="3" w16cid:durableId="1988053310">
    <w:abstractNumId w:val="1"/>
  </w:num>
  <w:num w:numId="4" w16cid:durableId="84231014">
    <w:abstractNumId w:val="9"/>
  </w:num>
  <w:num w:numId="5" w16cid:durableId="493952159">
    <w:abstractNumId w:val="8"/>
  </w:num>
  <w:num w:numId="6" w16cid:durableId="1483308331">
    <w:abstractNumId w:val="7"/>
  </w:num>
  <w:num w:numId="7" w16cid:durableId="465053340">
    <w:abstractNumId w:val="3"/>
  </w:num>
  <w:num w:numId="8" w16cid:durableId="277490069">
    <w:abstractNumId w:val="6"/>
  </w:num>
  <w:num w:numId="9" w16cid:durableId="514541321">
    <w:abstractNumId w:val="2"/>
  </w:num>
  <w:num w:numId="10" w16cid:durableId="840586659">
    <w:abstractNumId w:val="10"/>
  </w:num>
  <w:num w:numId="11" w16cid:durableId="1724020093">
    <w:abstractNumId w:val="5"/>
  </w:num>
  <w:num w:numId="12" w16cid:durableId="1773939151">
    <w:abstractNumId w:val="4"/>
  </w:num>
  <w:num w:numId="13" w16cid:durableId="265044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52"/>
    <w:rsid w:val="000002D1"/>
    <w:rsid w:val="00005552"/>
    <w:rsid w:val="00032C24"/>
    <w:rsid w:val="0003757E"/>
    <w:rsid w:val="00076C37"/>
    <w:rsid w:val="000816E1"/>
    <w:rsid w:val="000829D5"/>
    <w:rsid w:val="00083B73"/>
    <w:rsid w:val="000937AB"/>
    <w:rsid w:val="000A131E"/>
    <w:rsid w:val="000C11E0"/>
    <w:rsid w:val="0011715A"/>
    <w:rsid w:val="001A1578"/>
    <w:rsid w:val="001B3218"/>
    <w:rsid w:val="001D08EA"/>
    <w:rsid w:val="00201FB2"/>
    <w:rsid w:val="00203200"/>
    <w:rsid w:val="00207583"/>
    <w:rsid w:val="00216DED"/>
    <w:rsid w:val="002500A2"/>
    <w:rsid w:val="00267A62"/>
    <w:rsid w:val="002713CA"/>
    <w:rsid w:val="00271744"/>
    <w:rsid w:val="002A3A0F"/>
    <w:rsid w:val="002B0FD0"/>
    <w:rsid w:val="002B2A35"/>
    <w:rsid w:val="002C1353"/>
    <w:rsid w:val="002E1FB0"/>
    <w:rsid w:val="002F35F0"/>
    <w:rsid w:val="003118A1"/>
    <w:rsid w:val="00386C52"/>
    <w:rsid w:val="003C3172"/>
    <w:rsid w:val="003C706A"/>
    <w:rsid w:val="003E3714"/>
    <w:rsid w:val="00422EBD"/>
    <w:rsid w:val="004476AA"/>
    <w:rsid w:val="004611DB"/>
    <w:rsid w:val="00490C26"/>
    <w:rsid w:val="004D6887"/>
    <w:rsid w:val="004D6AB2"/>
    <w:rsid w:val="005815B6"/>
    <w:rsid w:val="0059269C"/>
    <w:rsid w:val="005930E9"/>
    <w:rsid w:val="005A241D"/>
    <w:rsid w:val="005D3C2F"/>
    <w:rsid w:val="005D4DA3"/>
    <w:rsid w:val="005E2A5E"/>
    <w:rsid w:val="005E4C06"/>
    <w:rsid w:val="006021BB"/>
    <w:rsid w:val="00604AE0"/>
    <w:rsid w:val="00607EA1"/>
    <w:rsid w:val="0061062D"/>
    <w:rsid w:val="0062672E"/>
    <w:rsid w:val="00635B4C"/>
    <w:rsid w:val="00637F54"/>
    <w:rsid w:val="006461F9"/>
    <w:rsid w:val="0065204C"/>
    <w:rsid w:val="00652703"/>
    <w:rsid w:val="00655C24"/>
    <w:rsid w:val="00680898"/>
    <w:rsid w:val="006822A1"/>
    <w:rsid w:val="006918E6"/>
    <w:rsid w:val="00710452"/>
    <w:rsid w:val="007313B0"/>
    <w:rsid w:val="00737F7C"/>
    <w:rsid w:val="00751261"/>
    <w:rsid w:val="0077723E"/>
    <w:rsid w:val="00781633"/>
    <w:rsid w:val="0079371D"/>
    <w:rsid w:val="007953F6"/>
    <w:rsid w:val="007976E7"/>
    <w:rsid w:val="007D22D2"/>
    <w:rsid w:val="007E30CA"/>
    <w:rsid w:val="007E724D"/>
    <w:rsid w:val="00811CCD"/>
    <w:rsid w:val="00830D2B"/>
    <w:rsid w:val="0085275E"/>
    <w:rsid w:val="008A18A3"/>
    <w:rsid w:val="008B094F"/>
    <w:rsid w:val="008B6979"/>
    <w:rsid w:val="008D15D4"/>
    <w:rsid w:val="008E4613"/>
    <w:rsid w:val="00901566"/>
    <w:rsid w:val="00902318"/>
    <w:rsid w:val="00910AF1"/>
    <w:rsid w:val="009137CC"/>
    <w:rsid w:val="00966E3D"/>
    <w:rsid w:val="009755EA"/>
    <w:rsid w:val="00986A7F"/>
    <w:rsid w:val="00991D3A"/>
    <w:rsid w:val="00991DCB"/>
    <w:rsid w:val="009C05C6"/>
    <w:rsid w:val="009C5FB4"/>
    <w:rsid w:val="009C6D40"/>
    <w:rsid w:val="009D697A"/>
    <w:rsid w:val="00A01B46"/>
    <w:rsid w:val="00A03EC3"/>
    <w:rsid w:val="00A108F2"/>
    <w:rsid w:val="00A27E15"/>
    <w:rsid w:val="00A378EE"/>
    <w:rsid w:val="00A40B4F"/>
    <w:rsid w:val="00A50526"/>
    <w:rsid w:val="00A52DD5"/>
    <w:rsid w:val="00A560C3"/>
    <w:rsid w:val="00A56CB1"/>
    <w:rsid w:val="00A862CD"/>
    <w:rsid w:val="00A9461D"/>
    <w:rsid w:val="00AC1824"/>
    <w:rsid w:val="00AC570F"/>
    <w:rsid w:val="00AC5BD4"/>
    <w:rsid w:val="00AC7C4D"/>
    <w:rsid w:val="00B13A71"/>
    <w:rsid w:val="00B159CE"/>
    <w:rsid w:val="00B162B2"/>
    <w:rsid w:val="00B35B44"/>
    <w:rsid w:val="00B45C07"/>
    <w:rsid w:val="00B725B5"/>
    <w:rsid w:val="00B8369E"/>
    <w:rsid w:val="00B96725"/>
    <w:rsid w:val="00C112EB"/>
    <w:rsid w:val="00C17684"/>
    <w:rsid w:val="00C30E0F"/>
    <w:rsid w:val="00C40A36"/>
    <w:rsid w:val="00C60B6B"/>
    <w:rsid w:val="00C6590F"/>
    <w:rsid w:val="00C90FEB"/>
    <w:rsid w:val="00C95336"/>
    <w:rsid w:val="00C964CA"/>
    <w:rsid w:val="00CB0278"/>
    <w:rsid w:val="00CB07FC"/>
    <w:rsid w:val="00CB1A35"/>
    <w:rsid w:val="00CD2E4E"/>
    <w:rsid w:val="00D161FE"/>
    <w:rsid w:val="00D201B3"/>
    <w:rsid w:val="00D30B1F"/>
    <w:rsid w:val="00D72841"/>
    <w:rsid w:val="00DD24F3"/>
    <w:rsid w:val="00DD3BD1"/>
    <w:rsid w:val="00E7457B"/>
    <w:rsid w:val="00E877BB"/>
    <w:rsid w:val="00E96229"/>
    <w:rsid w:val="00E97BAB"/>
    <w:rsid w:val="00ED271F"/>
    <w:rsid w:val="00ED6B52"/>
    <w:rsid w:val="00F03140"/>
    <w:rsid w:val="00F0353F"/>
    <w:rsid w:val="00F119AA"/>
    <w:rsid w:val="00F376C6"/>
    <w:rsid w:val="00F71B34"/>
    <w:rsid w:val="00F837A4"/>
    <w:rsid w:val="00F964C9"/>
    <w:rsid w:val="00FB073B"/>
    <w:rsid w:val="00FF7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C19E1"/>
  <w15:docId w15:val="{1183505F-D49B-4FB8-9E5B-0A096BD4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E461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6C52"/>
    <w:pPr>
      <w:tabs>
        <w:tab w:val="center" w:pos="4513"/>
        <w:tab w:val="right" w:pos="9026"/>
      </w:tabs>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386C52"/>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386C52"/>
    <w:pPr>
      <w:pBdr>
        <w:bottom w:val="single" w:sz="8" w:space="4" w:color="4F81BD"/>
      </w:pBdr>
      <w:spacing w:after="300"/>
      <w:contextualSpacing/>
    </w:pPr>
    <w:rPr>
      <w:rFonts w:ascii="Cambria" w:eastAsia="Times New Roman" w:hAnsi="Cambria" w:cs="Times New Roman"/>
      <w:color w:val="17365D"/>
      <w:spacing w:val="5"/>
      <w:kern w:val="28"/>
      <w:sz w:val="52"/>
      <w:szCs w:val="52"/>
      <w:lang w:eastAsia="en-GB"/>
    </w:rPr>
  </w:style>
  <w:style w:type="character" w:customStyle="1" w:styleId="TitleChar">
    <w:name w:val="Title Char"/>
    <w:basedOn w:val="DefaultParagraphFont"/>
    <w:link w:val="Title"/>
    <w:rsid w:val="00386C52"/>
    <w:rPr>
      <w:rFonts w:ascii="Cambria" w:eastAsia="Times New Roman" w:hAnsi="Cambria" w:cs="Times New Roman"/>
      <w:color w:val="17365D"/>
      <w:spacing w:val="5"/>
      <w:kern w:val="28"/>
      <w:sz w:val="52"/>
      <w:szCs w:val="52"/>
      <w:lang w:eastAsia="en-GB"/>
    </w:rPr>
  </w:style>
  <w:style w:type="paragraph" w:styleId="BalloonText">
    <w:name w:val="Balloon Text"/>
    <w:basedOn w:val="Normal"/>
    <w:link w:val="BalloonTextChar"/>
    <w:uiPriority w:val="99"/>
    <w:semiHidden/>
    <w:unhideWhenUsed/>
    <w:rsid w:val="00386C52"/>
    <w:rPr>
      <w:rFonts w:ascii="Tahoma" w:hAnsi="Tahoma" w:cs="Tahoma"/>
      <w:sz w:val="16"/>
      <w:szCs w:val="16"/>
    </w:rPr>
  </w:style>
  <w:style w:type="character" w:customStyle="1" w:styleId="BalloonTextChar">
    <w:name w:val="Balloon Text Char"/>
    <w:basedOn w:val="DefaultParagraphFont"/>
    <w:link w:val="BalloonText"/>
    <w:uiPriority w:val="99"/>
    <w:semiHidden/>
    <w:rsid w:val="00386C52"/>
    <w:rPr>
      <w:rFonts w:ascii="Tahoma" w:hAnsi="Tahoma" w:cs="Tahoma"/>
      <w:sz w:val="16"/>
      <w:szCs w:val="16"/>
    </w:rPr>
  </w:style>
  <w:style w:type="paragraph" w:styleId="Footer">
    <w:name w:val="footer"/>
    <w:basedOn w:val="Normal"/>
    <w:link w:val="FooterChar"/>
    <w:uiPriority w:val="99"/>
    <w:unhideWhenUsed/>
    <w:rsid w:val="00386C52"/>
    <w:pPr>
      <w:tabs>
        <w:tab w:val="center" w:pos="4513"/>
        <w:tab w:val="right" w:pos="9026"/>
      </w:tabs>
    </w:pPr>
  </w:style>
  <w:style w:type="character" w:customStyle="1" w:styleId="FooterChar">
    <w:name w:val="Footer Char"/>
    <w:basedOn w:val="DefaultParagraphFont"/>
    <w:link w:val="Footer"/>
    <w:uiPriority w:val="99"/>
    <w:rsid w:val="00386C52"/>
  </w:style>
  <w:style w:type="numbering" w:customStyle="1" w:styleId="Bullets">
    <w:name w:val="Bullets"/>
    <w:uiPriority w:val="99"/>
    <w:rsid w:val="00F71B34"/>
    <w:pPr>
      <w:numPr>
        <w:numId w:val="1"/>
      </w:numPr>
    </w:pPr>
  </w:style>
  <w:style w:type="paragraph" w:styleId="ListParagraph">
    <w:name w:val="List Paragraph"/>
    <w:basedOn w:val="Normal"/>
    <w:uiPriority w:val="34"/>
    <w:qFormat/>
    <w:rsid w:val="00267A62"/>
    <w:pPr>
      <w:ind w:left="720"/>
      <w:contextualSpacing/>
    </w:pPr>
  </w:style>
  <w:style w:type="character" w:customStyle="1" w:styleId="Heading3Char">
    <w:name w:val="Heading 3 Char"/>
    <w:basedOn w:val="DefaultParagraphFont"/>
    <w:link w:val="Heading3"/>
    <w:uiPriority w:val="9"/>
    <w:rsid w:val="008E4613"/>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E4613"/>
    <w:rPr>
      <w:sz w:val="16"/>
      <w:szCs w:val="16"/>
    </w:rPr>
  </w:style>
  <w:style w:type="paragraph" w:styleId="CommentText">
    <w:name w:val="annotation text"/>
    <w:basedOn w:val="Normal"/>
    <w:link w:val="CommentTextChar"/>
    <w:uiPriority w:val="99"/>
    <w:unhideWhenUsed/>
    <w:rsid w:val="008E4613"/>
    <w:rPr>
      <w:szCs w:val="20"/>
    </w:rPr>
  </w:style>
  <w:style w:type="character" w:customStyle="1" w:styleId="CommentTextChar">
    <w:name w:val="Comment Text Char"/>
    <w:basedOn w:val="DefaultParagraphFont"/>
    <w:link w:val="CommentText"/>
    <w:uiPriority w:val="99"/>
    <w:rsid w:val="008E4613"/>
    <w:rPr>
      <w:szCs w:val="20"/>
    </w:rPr>
  </w:style>
  <w:style w:type="table" w:styleId="TableGrid">
    <w:name w:val="Table Grid"/>
    <w:basedOn w:val="TableNormal"/>
    <w:uiPriority w:val="59"/>
    <w:rsid w:val="008E4613"/>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613"/>
    <w:rPr>
      <w:color w:val="0000FF" w:themeColor="hyperlink"/>
      <w:u w:val="single"/>
    </w:rPr>
  </w:style>
  <w:style w:type="paragraph" w:styleId="NormalWeb">
    <w:name w:val="Normal (Web)"/>
    <w:basedOn w:val="Normal"/>
    <w:rsid w:val="008E461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083B73"/>
    <w:rPr>
      <w:color w:val="808080"/>
      <w:shd w:val="clear" w:color="auto" w:fill="E6E6E6"/>
    </w:rPr>
  </w:style>
  <w:style w:type="character" w:styleId="FollowedHyperlink">
    <w:name w:val="FollowedHyperlink"/>
    <w:basedOn w:val="DefaultParagraphFont"/>
    <w:uiPriority w:val="99"/>
    <w:semiHidden/>
    <w:unhideWhenUsed/>
    <w:rsid w:val="00710452"/>
    <w:rPr>
      <w:color w:val="800080" w:themeColor="followedHyperlink"/>
      <w:u w:val="single"/>
    </w:rPr>
  </w:style>
  <w:style w:type="character" w:customStyle="1" w:styleId="UnresolvedMention2">
    <w:name w:val="Unresolved Mention2"/>
    <w:basedOn w:val="DefaultParagraphFont"/>
    <w:uiPriority w:val="99"/>
    <w:semiHidden/>
    <w:unhideWhenUsed/>
    <w:rsid w:val="00991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publications/esrc-postgraduate-funding-guide/" TargetMode="External"/><Relationship Id="rId13" Type="http://schemas.openxmlformats.org/officeDocument/2006/relationships/hyperlink" Target="http://www.swdtp.ac.uk/information-for-current-students/" TargetMode="External"/><Relationship Id="rId18" Type="http://schemas.openxmlformats.org/officeDocument/2006/relationships/hyperlink" Target="https://www.bristol.ac.uk/safety/staff/travel/" TargetMode="External"/><Relationship Id="rId26" Type="http://schemas.openxmlformats.org/officeDocument/2006/relationships/hyperlink" Target="https://brightspace.bournemouth.ac.uk/d2l/le/lessons/63649/topics/2038494" TargetMode="External"/><Relationship Id="rId3" Type="http://schemas.openxmlformats.org/officeDocument/2006/relationships/styles" Target="styles.xml"/><Relationship Id="rId21" Type="http://schemas.openxmlformats.org/officeDocument/2006/relationships/hyperlink" Target="https://www.uwe.ac.uk/life/global-experiences/study-and-work-abroad-guide" TargetMode="External"/><Relationship Id="rId7" Type="http://schemas.openxmlformats.org/officeDocument/2006/relationships/endnotes" Target="endnotes.xml"/><Relationship Id="rId12" Type="http://schemas.openxmlformats.org/officeDocument/2006/relationships/hyperlink" Target="mailto:Joanna.Williams@bristol.ac.uk" TargetMode="External"/><Relationship Id="rId17" Type="http://schemas.openxmlformats.org/officeDocument/2006/relationships/hyperlink" Target="https://www.bath.ac.uk/guides/making-bookings-for-business-travel/" TargetMode="External"/><Relationship Id="rId25" Type="http://schemas.openxmlformats.org/officeDocument/2006/relationships/hyperlink" Target="https://brightspace.bournemouth.ac.uk/d2l/le/lessons/266719/topics/1887466" TargetMode="External"/><Relationship Id="rId2" Type="http://schemas.openxmlformats.org/officeDocument/2006/relationships/numbering" Target="numbering.xml"/><Relationship Id="rId16" Type="http://schemas.openxmlformats.org/officeDocument/2006/relationships/hyperlink" Target="mailto:Joanna.Williams@bristol.ac.uk" TargetMode="External"/><Relationship Id="rId20" Type="http://schemas.openxmlformats.org/officeDocument/2006/relationships/hyperlink" Target="https://www.plymouth.ac.uk/about-us/university-structure/service-areas/equality-diversity-and-inclusion/safe-travels-gui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rightspace.bournemouth.ac.uk/d2l/le/lessons/80396/units/627850" TargetMode="External"/><Relationship Id="rId5" Type="http://schemas.openxmlformats.org/officeDocument/2006/relationships/webSettings" Target="webSettings.xml"/><Relationship Id="rId15" Type="http://schemas.openxmlformats.org/officeDocument/2006/relationships/hyperlink" Target="http://www.numbeo.com/cost-of-living/" TargetMode="External"/><Relationship Id="rId23" Type="http://schemas.openxmlformats.org/officeDocument/2006/relationships/hyperlink" Target="https://brightspace.bournemouth.ac.uk/d2l/le/lessons/53622/units/1644400"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exeter.ac.uk/departments/cgr/insuranceauditandrisk/insurancepolicies/travel/" TargetMode="External"/><Relationship Id="rId4" Type="http://schemas.openxmlformats.org/officeDocument/2006/relationships/settings" Target="settings.xml"/><Relationship Id="rId9" Type="http://schemas.openxmlformats.org/officeDocument/2006/relationships/hyperlink" Target="https://www.ukri.org/publications/esrc-postgraduate-funding-guide/" TargetMode="External"/><Relationship Id="rId14" Type="http://schemas.openxmlformats.org/officeDocument/2006/relationships/hyperlink" Target="https://www.ukri.org/publications/esrc-postgraduate-funding-guide/" TargetMode="External"/><Relationship Id="rId22" Type="http://schemas.openxmlformats.org/officeDocument/2006/relationships/hyperlink" Target="mailto:pgrcurrentstudents@bathspa.ac.uk"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s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62F2E-2B94-4545-AE98-33241C4E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Williams</dc:creator>
  <cp:lastModifiedBy>Joanna Williams</cp:lastModifiedBy>
  <cp:revision>8</cp:revision>
  <dcterms:created xsi:type="dcterms:W3CDTF">2025-08-06T09:01:00Z</dcterms:created>
  <dcterms:modified xsi:type="dcterms:W3CDTF">2025-08-06T09:06:00Z</dcterms:modified>
</cp:coreProperties>
</file>